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C22AC7">
      <w:pPr>
        <w:tabs>
          <w:tab w:val="left" w:pos="3106"/>
          <w:tab w:val="center" w:pos="4536"/>
          <w:tab w:val="left" w:pos="6720"/>
          <w:tab w:val="right" w:pos="9072"/>
        </w:tabs>
        <w:jc w:val="both"/>
        <w:rPr>
          <w:rFonts w:hint="default" w:ascii="Arial" w:hAnsi="Arial" w:cs="Arial" w:eastAsiaTheme="minorEastAsia"/>
          <w:b/>
          <w:bCs/>
          <w:highlight w:val="yellow"/>
          <w:lang w:val="en-US" w:eastAsia="zh-CN"/>
        </w:rPr>
      </w:pPr>
      <w:r>
        <w:rPr>
          <w:rFonts w:ascii="Arial" w:hAnsi="Arial" w:cs="Arial"/>
          <w:b/>
          <w:bCs/>
        </w:rPr>
        <w:t>3GPP TSG-RAN WG4 Meeting #</w:t>
      </w:r>
      <w:r>
        <w:rPr>
          <w:rFonts w:ascii="Arial" w:hAnsi="Arial" w:cs="Arial"/>
          <w:b/>
        </w:rPr>
        <w:t>1</w:t>
      </w:r>
      <w:bookmarkStart w:id="0" w:name="_Hlk41145946"/>
      <w:r>
        <w:rPr>
          <w:rFonts w:hint="eastAsia" w:ascii="Arial" w:hAnsi="Arial" w:cs="Arial"/>
          <w:b/>
          <w:lang w:val="en-US" w:eastAsia="zh-CN"/>
        </w:rPr>
        <w:t>16bis</w:t>
      </w:r>
      <w:r>
        <w:rPr>
          <w:rFonts w:ascii="Arial" w:hAnsi="Arial" w:cs="Arial"/>
          <w:b/>
        </w:rPr>
        <w:tab/>
      </w:r>
      <w:r>
        <w:rPr>
          <w:rFonts w:ascii="Arial" w:hAnsi="Arial" w:cs="Arial"/>
          <w:b/>
          <w:bCs/>
        </w:rPr>
        <w:tab/>
      </w:r>
      <w:r>
        <w:rPr>
          <w:rFonts w:hint="eastAsia" w:ascii="Arial" w:hAnsi="Arial" w:cs="Arial"/>
          <w:b/>
          <w:bCs/>
          <w:highlight w:val="none"/>
          <w:lang w:val="en-US" w:eastAsia="zh-CN"/>
        </w:rPr>
        <w:tab/>
      </w:r>
      <w:r>
        <w:rPr>
          <w:rFonts w:ascii="Arial" w:hAnsi="Arial" w:cs="Arial"/>
          <w:b/>
          <w:bCs/>
          <w:highlight w:val="none"/>
        </w:rPr>
        <w:t>R4-2</w:t>
      </w:r>
      <w:bookmarkEnd w:id="0"/>
      <w:r>
        <w:rPr>
          <w:rFonts w:hint="eastAsia" w:ascii="Arial" w:hAnsi="Arial" w:cs="Arial"/>
          <w:b/>
          <w:bCs/>
          <w:highlight w:val="none"/>
          <w:lang w:val="en-US" w:eastAsia="zh-CN"/>
        </w:rPr>
        <w:t>513682</w:t>
      </w:r>
      <w:bookmarkStart w:id="11" w:name="_GoBack"/>
      <w:bookmarkEnd w:id="11"/>
    </w:p>
    <w:p w14:paraId="21CE10BF">
      <w:pPr>
        <w:pStyle w:val="16"/>
        <w:tabs>
          <w:tab w:val="right" w:pos="9781"/>
          <w:tab w:val="right" w:pos="13323"/>
          <w:tab w:val="clear" w:pos="4153"/>
          <w:tab w:val="clear" w:pos="8306"/>
        </w:tabs>
        <w:spacing w:before="60" w:after="60"/>
        <w:outlineLvl w:val="0"/>
        <w:rPr>
          <w:rFonts w:ascii="Arial" w:hAnsi="Arial" w:eastAsia="宋体" w:cs="Arial"/>
          <w:b/>
          <w:sz w:val="24"/>
          <w:szCs w:val="24"/>
          <w:highlight w:val="yellow"/>
          <w:lang w:eastAsia="zh-CN"/>
        </w:rPr>
      </w:pPr>
      <w:r>
        <w:rPr>
          <w:rFonts w:ascii="Arial" w:hAnsi="Arial" w:eastAsia="宋体" w:cs="Arial"/>
          <w:b/>
          <w:sz w:val="24"/>
          <w:szCs w:val="24"/>
          <w:lang w:eastAsia="zh-CN"/>
        </w:rPr>
        <w:t>Prague, Czech Republic, Oct. 13-17, 2025</w:t>
      </w:r>
    </w:p>
    <w:p w14:paraId="2F925B34">
      <w:pPr>
        <w:tabs>
          <w:tab w:val="left" w:pos="1765"/>
          <w:tab w:val="center" w:pos="4557"/>
        </w:tabs>
        <w:rPr>
          <w:b/>
          <w:sz w:val="22"/>
        </w:rPr>
      </w:pPr>
    </w:p>
    <w:p w14:paraId="61B573AC">
      <w:pPr>
        <w:tabs>
          <w:tab w:val="left" w:pos="1765"/>
          <w:tab w:val="center" w:pos="4557"/>
        </w:tabs>
        <w:rPr>
          <w:rFonts w:hint="default" w:eastAsiaTheme="minorEastAsia"/>
          <w:b/>
          <w:sz w:val="22"/>
          <w:highlight w:val="none"/>
          <w:lang w:val="en-US" w:eastAsia="zh-CN"/>
        </w:rPr>
      </w:pPr>
      <w:r>
        <w:rPr>
          <w:b/>
          <w:sz w:val="22"/>
          <w:highlight w:val="none"/>
        </w:rPr>
        <w:t>Agenda Item:</w:t>
      </w:r>
      <w:r>
        <w:rPr>
          <w:b/>
          <w:sz w:val="22"/>
          <w:highlight w:val="none"/>
        </w:rPr>
        <w:tab/>
      </w:r>
      <w:r>
        <w:rPr>
          <w:rFonts w:hint="eastAsia"/>
          <w:sz w:val="22"/>
          <w:highlight w:val="none"/>
          <w:lang w:val="en-US" w:eastAsia="zh-CN"/>
        </w:rPr>
        <w:t>4.26.2</w:t>
      </w:r>
    </w:p>
    <w:p w14:paraId="35DDB52F">
      <w:pPr>
        <w:tabs>
          <w:tab w:val="left" w:pos="1765"/>
        </w:tabs>
        <w:rPr>
          <w:sz w:val="22"/>
        </w:rPr>
      </w:pPr>
      <w:r>
        <w:rPr>
          <w:b/>
          <w:sz w:val="22"/>
        </w:rPr>
        <w:t xml:space="preserve">Source: </w:t>
      </w:r>
      <w:r>
        <w:rPr>
          <w:b/>
          <w:sz w:val="22"/>
        </w:rPr>
        <w:tab/>
      </w:r>
      <w:bookmarkStart w:id="1" w:name="_Hlk41145958"/>
      <w:r>
        <w:rPr>
          <w:sz w:val="22"/>
        </w:rPr>
        <w:t>CMCC</w:t>
      </w:r>
      <w:bookmarkEnd w:id="1"/>
    </w:p>
    <w:p w14:paraId="46931D48">
      <w:pPr>
        <w:rPr>
          <w:rFonts w:hint="default" w:eastAsiaTheme="minorEastAsia"/>
          <w:sz w:val="22"/>
          <w:lang w:val="en-US" w:eastAsia="zh-CN"/>
        </w:rPr>
      </w:pPr>
      <w:r>
        <w:rPr>
          <w:b/>
          <w:sz w:val="22"/>
        </w:rPr>
        <w:t xml:space="preserve">Title: </w:t>
      </w:r>
      <w:r>
        <w:rPr>
          <w:b/>
          <w:sz w:val="22"/>
        </w:rPr>
        <w:tab/>
      </w:r>
      <w:r>
        <w:rPr>
          <w:b/>
          <w:sz w:val="22"/>
        </w:rPr>
        <w:tab/>
      </w:r>
      <w:r>
        <w:rPr>
          <w:b/>
          <w:sz w:val="22"/>
        </w:rPr>
        <w:tab/>
      </w:r>
      <w:bookmarkStart w:id="2" w:name="_Hlk41145953"/>
      <w:bookmarkStart w:id="3" w:name="OLE_LINK7"/>
      <w:bookmarkStart w:id="4" w:name="OLE_LINK8"/>
      <w:r>
        <w:rPr>
          <w:sz w:val="22"/>
        </w:rPr>
        <w:t xml:space="preserve"> </w:t>
      </w:r>
      <w:bookmarkEnd w:id="2"/>
      <w:r>
        <w:rPr>
          <w:rFonts w:hint="eastAsia"/>
          <w:sz w:val="22"/>
          <w:lang w:val="en-US" w:eastAsia="zh-CN"/>
        </w:rPr>
        <w:t xml:space="preserve">  </w:t>
      </w:r>
      <w:r>
        <w:rPr>
          <w:rFonts w:hint="eastAsia"/>
          <w:sz w:val="22"/>
        </w:rPr>
        <w:t xml:space="preserve">Discussion on the RRM requirement maintenance for </w:t>
      </w:r>
      <w:r>
        <w:rPr>
          <w:rFonts w:hint="eastAsia"/>
          <w:sz w:val="22"/>
          <w:lang w:val="en-US" w:eastAsia="zh-CN"/>
        </w:rPr>
        <w:t xml:space="preserve">IoT </w:t>
      </w:r>
      <w:r>
        <w:rPr>
          <w:rFonts w:hint="eastAsia"/>
          <w:sz w:val="22"/>
        </w:rPr>
        <w:t>NTN phase3</w:t>
      </w:r>
    </w:p>
    <w:bookmarkEnd w:id="3"/>
    <w:bookmarkEnd w:id="4"/>
    <w:p w14:paraId="08BB85F5">
      <w:pPr>
        <w:tabs>
          <w:tab w:val="left" w:pos="1765"/>
        </w:tabs>
        <w:rPr>
          <w:sz w:val="22"/>
        </w:rPr>
      </w:pPr>
      <w:r>
        <w:rPr>
          <w:b/>
          <w:sz w:val="22"/>
        </w:rPr>
        <w:t>Document for:</w:t>
      </w:r>
      <w:r>
        <w:rPr>
          <w:b/>
          <w:sz w:val="22"/>
        </w:rPr>
        <w:tab/>
      </w:r>
      <w:r>
        <w:rPr>
          <w:sz w:val="22"/>
        </w:rPr>
        <w:t>Discussion</w:t>
      </w:r>
    </w:p>
    <w:p w14:paraId="6E1AA212">
      <w:pPr>
        <w:pStyle w:val="2"/>
        <w:numPr>
          <w:ilvl w:val="0"/>
          <w:numId w:val="5"/>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12E70148">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default"/>
          <w:sz w:val="20"/>
          <w:szCs w:val="20"/>
          <w:lang w:val="en-US" w:eastAsia="zh-CN"/>
        </w:rPr>
      </w:pPr>
      <w:r>
        <w:rPr>
          <w:rFonts w:hint="eastAsia"/>
          <w:sz w:val="20"/>
          <w:szCs w:val="20"/>
          <w:lang w:val="en-US" w:eastAsia="zh-CN"/>
        </w:rPr>
        <w:t>In last meeting, the core part of IOT NTN phase 3 has been finished[1], but the requirements are not fully completed which are waiting for RAN2</w:t>
      </w:r>
      <w:r>
        <w:rPr>
          <w:rFonts w:hint="default"/>
          <w:sz w:val="20"/>
          <w:szCs w:val="20"/>
          <w:lang w:val="en-US" w:eastAsia="zh-CN"/>
        </w:rPr>
        <w:t>’</w:t>
      </w:r>
      <w:r>
        <w:rPr>
          <w:rFonts w:hint="eastAsia"/>
          <w:sz w:val="20"/>
          <w:szCs w:val="20"/>
          <w:lang w:val="en-US" w:eastAsia="zh-CN"/>
        </w:rPr>
        <w:t>s progress.</w:t>
      </w:r>
    </w:p>
    <w:p w14:paraId="648A1283">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sz w:val="20"/>
          <w:szCs w:val="20"/>
          <w:lang w:val="en-US" w:eastAsia="zh-CN"/>
        </w:rPr>
      </w:pPr>
      <w:r>
        <w:rPr>
          <w:rFonts w:hint="eastAsia"/>
          <w:sz w:val="20"/>
          <w:szCs w:val="20"/>
          <w:lang w:val="en-US" w:eastAsia="zh-CN"/>
        </w:rPr>
        <w:t>Besides, a LS was received from RAN2#131 meeting[2], which inform RAN4 about additional agreements on CQI reporting in CB-Msg3 EDT procedure. RAN4 need to take them into account when define the RRM requirements.</w:t>
      </w:r>
    </w:p>
    <w:p w14:paraId="7E606DCC">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default"/>
          <w:sz w:val="20"/>
          <w:szCs w:val="20"/>
          <w:lang w:val="en-US" w:eastAsia="zh-CN"/>
        </w:rPr>
      </w:pPr>
      <w:r>
        <w:rPr>
          <w:rFonts w:eastAsia="等线"/>
          <w:sz w:val="20"/>
          <w:szCs w:val="20"/>
        </w:rPr>
        <w:t xml:space="preserve">In this contribution, we </w:t>
      </w:r>
      <w:r>
        <w:rPr>
          <w:rFonts w:hint="eastAsia" w:eastAsia="等线"/>
          <w:sz w:val="20"/>
          <w:szCs w:val="20"/>
          <w:lang w:val="en-US" w:eastAsia="zh-CN"/>
        </w:rPr>
        <w:t xml:space="preserve">further </w:t>
      </w:r>
      <w:r>
        <w:rPr>
          <w:rFonts w:eastAsia="等线"/>
          <w:sz w:val="20"/>
          <w:szCs w:val="20"/>
        </w:rPr>
        <w:t xml:space="preserve">discuss the </w:t>
      </w:r>
      <w:r>
        <w:rPr>
          <w:rFonts w:hint="eastAsia" w:eastAsia="等线"/>
          <w:sz w:val="20"/>
          <w:szCs w:val="20"/>
          <w:lang w:val="en-US" w:eastAsia="zh-CN"/>
        </w:rPr>
        <w:t>maintenance issues</w:t>
      </w:r>
      <w:r>
        <w:rPr>
          <w:rFonts w:eastAsia="等线"/>
          <w:sz w:val="20"/>
          <w:szCs w:val="20"/>
        </w:rPr>
        <w:t>.</w:t>
      </w:r>
    </w:p>
    <w:p w14:paraId="31630D25">
      <w:pPr>
        <w:pStyle w:val="2"/>
        <w:numPr>
          <w:ilvl w:val="0"/>
          <w:numId w:val="5"/>
        </w:numPr>
        <w:pBdr>
          <w:top w:val="single" w:color="auto" w:sz="12" w:space="3"/>
        </w:pBdr>
        <w:spacing w:before="120" w:after="60" w:line="240" w:lineRule="auto"/>
        <w:rPr>
          <w:rFonts w:ascii="Times New Roman" w:hAnsi="Times New Roman"/>
          <w:b w:val="0"/>
          <w:bCs w:val="0"/>
          <w:kern w:val="0"/>
          <w:sz w:val="36"/>
          <w:szCs w:val="36"/>
          <w:lang w:val="en-GB"/>
        </w:rPr>
      </w:pPr>
      <w:bookmarkStart w:id="5" w:name="_Hlk70326378"/>
      <w:bookmarkStart w:id="6" w:name="OLE_LINK2"/>
      <w:bookmarkStart w:id="7" w:name="OLE_LINK1"/>
      <w:r>
        <w:rPr>
          <w:rFonts w:hint="eastAsia" w:ascii="Times New Roman" w:hAnsi="Times New Roman"/>
          <w:b w:val="0"/>
          <w:bCs w:val="0"/>
          <w:kern w:val="0"/>
          <w:sz w:val="36"/>
          <w:szCs w:val="36"/>
          <w:lang w:val="en-US" w:eastAsia="zh-CN"/>
        </w:rPr>
        <w:t>Maintenance for CB-Msg3 EDT</w:t>
      </w:r>
    </w:p>
    <w:p w14:paraId="0D81D74E">
      <w:pPr>
        <w:keepNext w:val="0"/>
        <w:keepLines w:val="0"/>
        <w:pageBreakBefore w:val="0"/>
        <w:widowControl/>
        <w:kinsoku/>
        <w:wordWrap/>
        <w:overflowPunct/>
        <w:topLinePunct w:val="0"/>
        <w:autoSpaceDE/>
        <w:autoSpaceDN/>
        <w:bidi w:val="0"/>
        <w:adjustRightInd/>
        <w:snapToGrid/>
        <w:spacing w:before="60" w:after="60"/>
        <w:textAlignment w:val="auto"/>
        <w:outlineLvl w:val="1"/>
        <w:rPr>
          <w:rFonts w:hint="eastAsia"/>
          <w:b/>
          <w:i/>
          <w:iCs/>
          <w:sz w:val="20"/>
          <w:szCs w:val="20"/>
          <w:u w:val="single"/>
          <w:lang w:eastAsia="ko-KR"/>
        </w:rPr>
      </w:pPr>
      <w:bookmarkStart w:id="8" w:name="_Hlk147849822"/>
      <w:r>
        <w:rPr>
          <w:rFonts w:hint="eastAsia"/>
          <w:b/>
          <w:i/>
          <w:iCs/>
          <w:sz w:val="20"/>
          <w:szCs w:val="20"/>
          <w:u w:val="single"/>
          <w:lang w:eastAsia="ko-KR"/>
        </w:rPr>
        <w:t>Correct behaviour when receiving CB-Msg4</w:t>
      </w:r>
    </w:p>
    <w:p w14:paraId="05C2E10C">
      <w:pPr>
        <w:keepNext w:val="0"/>
        <w:keepLines w:val="0"/>
        <w:pageBreakBefore w:val="0"/>
        <w:widowControl/>
        <w:kinsoku/>
        <w:wordWrap/>
        <w:overflowPunct/>
        <w:topLinePunct w:val="0"/>
        <w:autoSpaceDE/>
        <w:autoSpaceDN/>
        <w:bidi w:val="0"/>
        <w:adjustRightInd/>
        <w:snapToGrid/>
        <w:spacing w:before="60" w:after="60" w:line="240" w:lineRule="auto"/>
        <w:jc w:val="both"/>
        <w:textAlignment w:val="auto"/>
        <w:rPr>
          <w:rFonts w:hint="default"/>
          <w:b w:val="0"/>
          <w:bCs/>
          <w:i w:val="0"/>
          <w:iCs w:val="0"/>
          <w:sz w:val="20"/>
          <w:szCs w:val="20"/>
          <w:u w:val="none"/>
          <w:vertAlign w:val="baseline"/>
          <w:lang w:val="en-US" w:eastAsia="zh-CN"/>
        </w:rPr>
      </w:pPr>
      <w:r>
        <w:rPr>
          <w:rFonts w:hint="eastAsia"/>
          <w:b w:val="0"/>
          <w:bCs/>
          <w:i w:val="0"/>
          <w:iCs w:val="0"/>
          <w:sz w:val="20"/>
          <w:szCs w:val="20"/>
          <w:u w:val="none"/>
          <w:vertAlign w:val="baseline"/>
          <w:lang w:val="en-US" w:eastAsia="zh-CN"/>
        </w:rPr>
        <w:t>When receiving the CB-Msg4, further UE behavior is defined by RAN2 in two more sub-cases about whether C-RNTI and RRC message are included in the CB-Msg4. We copy them for the information.</w:t>
      </w:r>
    </w:p>
    <w:tbl>
      <w:tblPr>
        <w:tblStyle w:val="21"/>
        <w:tblW w:w="0" w:type="auto"/>
        <w:tblInd w:w="1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83"/>
      </w:tblGrid>
      <w:tr w14:paraId="12545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3" w:type="dxa"/>
          </w:tcPr>
          <w:p w14:paraId="521DAFD4">
            <w:pPr>
              <w:keepNext w:val="0"/>
              <w:keepLines w:val="0"/>
              <w:pageBreakBefore w:val="0"/>
              <w:widowControl/>
              <w:kinsoku/>
              <w:wordWrap/>
              <w:overflowPunct/>
              <w:topLinePunct w:val="0"/>
              <w:autoSpaceDE/>
              <w:autoSpaceDN/>
              <w:bidi w:val="0"/>
              <w:adjustRightInd/>
              <w:snapToGrid/>
              <w:spacing w:before="60" w:after="60" w:line="360" w:lineRule="auto"/>
              <w:jc w:val="both"/>
              <w:textAlignment w:val="auto"/>
              <w:rPr>
                <w:rFonts w:hint="default" w:eastAsiaTheme="minorEastAsia"/>
                <w:b w:val="0"/>
                <w:bCs/>
                <w:i w:val="0"/>
                <w:iCs w:val="0"/>
                <w:sz w:val="20"/>
                <w:szCs w:val="20"/>
                <w:u w:val="none"/>
                <w:vertAlign w:val="baseline"/>
                <w:lang w:val="en-US" w:eastAsia="zh-CN"/>
              </w:rPr>
            </w:pPr>
            <w:r>
              <w:rPr>
                <w:rFonts w:hint="eastAsia"/>
                <w:b w:val="0"/>
                <w:bCs/>
                <w:i w:val="0"/>
                <w:iCs w:val="0"/>
                <w:sz w:val="20"/>
                <w:szCs w:val="20"/>
                <w:u w:val="none"/>
                <w:vertAlign w:val="baseline"/>
                <w:lang w:val="en-US" w:eastAsia="zh-CN"/>
              </w:rPr>
              <w:t>Agreement from RAN2#131 meeting:</w:t>
            </w:r>
          </w:p>
          <w:p w14:paraId="1ABC5853">
            <w:pPr>
              <w:keepNext w:val="0"/>
              <w:keepLines w:val="0"/>
              <w:pageBreakBefore w:val="0"/>
              <w:widowControl/>
              <w:kinsoku/>
              <w:wordWrap/>
              <w:overflowPunct/>
              <w:topLinePunct w:val="0"/>
              <w:autoSpaceDE/>
              <w:autoSpaceDN/>
              <w:bidi w:val="0"/>
              <w:adjustRightInd/>
              <w:snapToGrid/>
              <w:spacing w:before="60" w:after="60" w:line="360" w:lineRule="auto"/>
              <w:jc w:val="both"/>
              <w:textAlignment w:val="auto"/>
              <w:rPr>
                <w:rFonts w:hint="eastAsia"/>
                <w:b w:val="0"/>
                <w:bCs/>
                <w:i w:val="0"/>
                <w:iCs w:val="0"/>
                <w:sz w:val="20"/>
                <w:szCs w:val="20"/>
                <w:u w:val="none"/>
                <w:vertAlign w:val="baseline"/>
                <w:lang w:val="en-US" w:eastAsia="ko-KR"/>
              </w:rPr>
            </w:pPr>
            <w:r>
              <w:rPr>
                <w:rFonts w:hint="eastAsia"/>
                <w:b w:val="0"/>
                <w:bCs/>
                <w:i w:val="0"/>
                <w:iCs w:val="0"/>
                <w:sz w:val="20"/>
                <w:szCs w:val="20"/>
                <w:u w:val="none"/>
                <w:vertAlign w:val="baseline"/>
                <w:lang w:val="en-US" w:eastAsia="ko-KR"/>
              </w:rPr>
              <w:t>Upon receiving a matching Contention Resolution Identity and a C-RNTI in a CB-Msg4 without an RRC message, the UE considers UL transmission as successful but the UE does not consider the CB-Msg3-EDT procedure has ended and continues monitoring PDCCH.</w:t>
            </w:r>
          </w:p>
          <w:p w14:paraId="4C5483CA">
            <w:pPr>
              <w:keepNext w:val="0"/>
              <w:keepLines w:val="0"/>
              <w:pageBreakBefore w:val="0"/>
              <w:widowControl/>
              <w:kinsoku/>
              <w:wordWrap/>
              <w:overflowPunct/>
              <w:topLinePunct w:val="0"/>
              <w:autoSpaceDE/>
              <w:autoSpaceDN/>
              <w:bidi w:val="0"/>
              <w:adjustRightInd/>
              <w:snapToGrid/>
              <w:spacing w:before="60" w:after="60" w:line="360" w:lineRule="auto"/>
              <w:jc w:val="both"/>
              <w:textAlignment w:val="auto"/>
              <w:rPr>
                <w:rFonts w:hint="eastAsia"/>
                <w:b/>
                <w:i/>
                <w:iCs/>
                <w:sz w:val="20"/>
                <w:szCs w:val="20"/>
                <w:u w:val="single"/>
                <w:vertAlign w:val="baseline"/>
                <w:lang w:eastAsia="ko-KR"/>
              </w:rPr>
            </w:pPr>
            <w:r>
              <w:rPr>
                <w:rFonts w:hint="eastAsia"/>
                <w:b w:val="0"/>
                <w:bCs/>
                <w:i w:val="0"/>
                <w:iCs w:val="0"/>
                <w:sz w:val="20"/>
                <w:szCs w:val="20"/>
                <w:u w:val="none"/>
                <w:vertAlign w:val="baseline"/>
                <w:lang w:val="en-US" w:eastAsia="ko-KR"/>
              </w:rPr>
              <w:t>Upon receiving a CB-Msg4 including a matching Contention Resolution Identity without including both an RRC message and a C-RNTI, the UE behaves as if it received an empty EarlyDataComplete message, terminates the CB-Msg3-EDT procedure and keeps in RRC_IDLE.</w:t>
            </w:r>
          </w:p>
        </w:tc>
      </w:tr>
    </w:tbl>
    <w:p w14:paraId="3245CF27">
      <w:pPr>
        <w:keepNext w:val="0"/>
        <w:keepLines w:val="0"/>
        <w:pageBreakBefore w:val="0"/>
        <w:widowControl/>
        <w:kinsoku/>
        <w:wordWrap/>
        <w:overflowPunct/>
        <w:topLinePunct w:val="0"/>
        <w:autoSpaceDE/>
        <w:autoSpaceDN/>
        <w:bidi w:val="0"/>
        <w:adjustRightInd/>
        <w:snapToGrid/>
        <w:spacing w:before="60" w:after="60" w:line="240" w:lineRule="auto"/>
        <w:jc w:val="both"/>
        <w:textAlignment w:val="auto"/>
        <w:rPr>
          <w:rFonts w:hint="default"/>
          <w:b w:val="0"/>
          <w:bCs/>
          <w:i w:val="0"/>
          <w:iCs w:val="0"/>
          <w:sz w:val="20"/>
          <w:szCs w:val="20"/>
          <w:u w:val="none"/>
          <w:vertAlign w:val="baseline"/>
          <w:lang w:val="en-US" w:eastAsia="zh-CN"/>
        </w:rPr>
      </w:pPr>
      <w:r>
        <w:rPr>
          <w:rFonts w:hint="eastAsia"/>
          <w:b w:val="0"/>
          <w:bCs/>
          <w:i w:val="0"/>
          <w:iCs w:val="0"/>
          <w:sz w:val="20"/>
          <w:szCs w:val="20"/>
          <w:u w:val="none"/>
          <w:vertAlign w:val="baseline"/>
          <w:lang w:val="en-US" w:eastAsia="zh-CN"/>
        </w:rPr>
        <w:t>We think above UE behavior shall be also included in RAN4 spec.</w:t>
      </w:r>
    </w:p>
    <w:p w14:paraId="19CDBB04">
      <w:pPr>
        <w:keepNext w:val="0"/>
        <w:keepLines w:val="0"/>
        <w:pageBreakBefore w:val="0"/>
        <w:widowControl/>
        <w:kinsoku/>
        <w:wordWrap/>
        <w:overflowPunct/>
        <w:topLinePunct w:val="0"/>
        <w:autoSpaceDE/>
        <w:autoSpaceDN/>
        <w:bidi w:val="0"/>
        <w:adjustRightInd/>
        <w:snapToGrid/>
        <w:spacing w:before="60" w:after="60" w:line="240" w:lineRule="auto"/>
        <w:jc w:val="both"/>
        <w:textAlignment w:val="auto"/>
        <w:rPr>
          <w:rFonts w:hint="eastAsia" w:eastAsia="宋体"/>
          <w:b/>
          <w:bCs/>
          <w:i/>
          <w:iCs/>
          <w:sz w:val="20"/>
          <w:szCs w:val="20"/>
          <w:lang w:val="en-US" w:eastAsia="zh-CN"/>
        </w:rPr>
      </w:pPr>
      <w:r>
        <w:rPr>
          <w:rFonts w:hint="eastAsia" w:eastAsia="宋体"/>
          <w:b/>
          <w:bCs/>
          <w:i/>
          <w:iCs/>
          <w:sz w:val="20"/>
          <w:szCs w:val="20"/>
          <w:lang w:val="en-US" w:eastAsia="zh-CN"/>
        </w:rPr>
        <w:t xml:space="preserve">Proposal 1: Include following UE behavior when receiving the CB-Msg4 in the Clause </w:t>
      </w:r>
      <w:r>
        <w:rPr>
          <w:rFonts w:hint="default" w:eastAsia="宋体"/>
          <w:b/>
          <w:bCs/>
          <w:i/>
          <w:iCs/>
          <w:sz w:val="20"/>
          <w:szCs w:val="20"/>
          <w:lang w:val="en-US" w:eastAsia="zh-CN"/>
        </w:rPr>
        <w:t>“Correct behaviour when receiving CB-Msg4”</w:t>
      </w:r>
      <w:r>
        <w:rPr>
          <w:rFonts w:hint="eastAsia" w:eastAsia="宋体"/>
          <w:b/>
          <w:bCs/>
          <w:i/>
          <w:iCs/>
          <w:sz w:val="20"/>
          <w:szCs w:val="20"/>
          <w:lang w:val="en-US" w:eastAsia="zh-CN"/>
        </w:rPr>
        <w:t xml:space="preserve"> according to RAN2</w:t>
      </w:r>
      <w:r>
        <w:rPr>
          <w:rFonts w:hint="default" w:eastAsia="宋体"/>
          <w:b/>
          <w:bCs/>
          <w:i/>
          <w:iCs/>
          <w:sz w:val="20"/>
          <w:szCs w:val="20"/>
          <w:lang w:val="en-US" w:eastAsia="zh-CN"/>
        </w:rPr>
        <w:t>’</w:t>
      </w:r>
      <w:r>
        <w:rPr>
          <w:rFonts w:hint="eastAsia" w:eastAsia="宋体"/>
          <w:b/>
          <w:bCs/>
          <w:i/>
          <w:iCs/>
          <w:sz w:val="20"/>
          <w:szCs w:val="20"/>
          <w:lang w:val="en-US" w:eastAsia="zh-CN"/>
        </w:rPr>
        <w:t>s agreements:</w:t>
      </w:r>
    </w:p>
    <w:p w14:paraId="4EE854CA">
      <w:pPr>
        <w:pStyle w:val="75"/>
        <w:keepNext w:val="0"/>
        <w:keepLines w:val="0"/>
        <w:pageBreakBefore w:val="0"/>
        <w:widowControl/>
        <w:numPr>
          <w:ilvl w:val="0"/>
          <w:numId w:val="6"/>
        </w:numPr>
        <w:kinsoku/>
        <w:wordWrap/>
        <w:overflowPunct/>
        <w:topLinePunct w:val="0"/>
        <w:autoSpaceDE/>
        <w:autoSpaceDN/>
        <w:bidi w:val="0"/>
        <w:adjustRightInd/>
        <w:snapToGrid/>
        <w:spacing w:before="60" w:after="60" w:line="240" w:lineRule="auto"/>
        <w:ind w:left="360" w:firstLineChars="0"/>
        <w:contextualSpacing/>
        <w:textAlignment w:val="auto"/>
        <w:rPr>
          <w:rFonts w:hint="default" w:eastAsia="等线"/>
          <w:b/>
          <w:bCs/>
          <w:i/>
          <w:iCs/>
          <w:sz w:val="20"/>
          <w:szCs w:val="20"/>
          <w:lang w:val="en-US" w:eastAsia="zh-CN"/>
        </w:rPr>
      </w:pPr>
      <w:r>
        <w:rPr>
          <w:rFonts w:hint="default" w:eastAsia="等线"/>
          <w:b/>
          <w:bCs/>
          <w:i/>
          <w:iCs/>
          <w:sz w:val="20"/>
          <w:szCs w:val="20"/>
          <w:lang w:val="en-US" w:eastAsia="zh-CN"/>
        </w:rPr>
        <w:t>Upon receiving a CB-Msg4 including</w:t>
      </w:r>
      <w:r>
        <w:rPr>
          <w:rFonts w:hint="eastAsia" w:eastAsia="等线"/>
          <w:b/>
          <w:bCs/>
          <w:i/>
          <w:iCs/>
          <w:sz w:val="20"/>
          <w:szCs w:val="20"/>
          <w:lang w:val="en-US" w:eastAsia="zh-CN"/>
        </w:rPr>
        <w:t xml:space="preserve"> </w:t>
      </w:r>
      <w:r>
        <w:rPr>
          <w:rFonts w:hint="default" w:eastAsia="等线"/>
          <w:b/>
          <w:bCs/>
          <w:i/>
          <w:iCs/>
          <w:sz w:val="20"/>
          <w:szCs w:val="20"/>
          <w:lang w:val="en-US" w:eastAsia="zh-CN"/>
        </w:rPr>
        <w:t>a matching Contention Resolution Identity and a C-RNTI without a RRC message, UE shall continue monitoring PDCCH.</w:t>
      </w:r>
    </w:p>
    <w:p w14:paraId="0F318170">
      <w:pPr>
        <w:pStyle w:val="75"/>
        <w:keepNext w:val="0"/>
        <w:keepLines w:val="0"/>
        <w:pageBreakBefore w:val="0"/>
        <w:widowControl/>
        <w:numPr>
          <w:ilvl w:val="0"/>
          <w:numId w:val="6"/>
        </w:numPr>
        <w:kinsoku/>
        <w:wordWrap/>
        <w:overflowPunct/>
        <w:topLinePunct w:val="0"/>
        <w:autoSpaceDE/>
        <w:autoSpaceDN/>
        <w:bidi w:val="0"/>
        <w:adjustRightInd/>
        <w:snapToGrid/>
        <w:spacing w:before="60" w:after="60" w:line="240" w:lineRule="auto"/>
        <w:ind w:left="360" w:firstLineChars="0"/>
        <w:contextualSpacing/>
        <w:textAlignment w:val="auto"/>
        <w:rPr>
          <w:rFonts w:hint="default" w:eastAsia="等线"/>
          <w:b/>
          <w:bCs/>
          <w:i/>
          <w:iCs/>
          <w:sz w:val="20"/>
          <w:szCs w:val="20"/>
          <w:lang w:val="en-US" w:eastAsia="zh-CN"/>
        </w:rPr>
      </w:pPr>
      <w:r>
        <w:rPr>
          <w:rFonts w:hint="default" w:eastAsia="等线"/>
          <w:b/>
          <w:bCs/>
          <w:i/>
          <w:iCs/>
          <w:sz w:val="20"/>
          <w:szCs w:val="20"/>
          <w:lang w:val="en-US" w:eastAsia="zh-CN"/>
        </w:rPr>
        <w:t>Upon receiving a CB-Msg4 including a matching Contention Resolution Identity without both a RRC message and a C-RNTI, UE shall terminate the CB-Msg3-EDT procedure and keep in RRC_IDLE.</w:t>
      </w:r>
    </w:p>
    <w:p w14:paraId="58A95858">
      <w:pPr>
        <w:keepNext w:val="0"/>
        <w:keepLines w:val="0"/>
        <w:pageBreakBefore w:val="0"/>
        <w:widowControl/>
        <w:kinsoku/>
        <w:wordWrap/>
        <w:overflowPunct/>
        <w:topLinePunct w:val="0"/>
        <w:autoSpaceDE/>
        <w:autoSpaceDN/>
        <w:bidi w:val="0"/>
        <w:adjustRightInd/>
        <w:snapToGrid/>
        <w:spacing w:before="60" w:after="60"/>
        <w:textAlignment w:val="auto"/>
        <w:outlineLvl w:val="1"/>
        <w:rPr>
          <w:rFonts w:hint="eastAsia"/>
          <w:b/>
          <w:i/>
          <w:iCs/>
          <w:sz w:val="20"/>
          <w:szCs w:val="20"/>
          <w:u w:val="single"/>
          <w:lang w:eastAsia="ko-KR"/>
        </w:rPr>
      </w:pPr>
    </w:p>
    <w:p w14:paraId="1769D86D">
      <w:pPr>
        <w:keepNext w:val="0"/>
        <w:keepLines w:val="0"/>
        <w:pageBreakBefore w:val="0"/>
        <w:widowControl/>
        <w:kinsoku/>
        <w:wordWrap/>
        <w:overflowPunct/>
        <w:topLinePunct w:val="0"/>
        <w:autoSpaceDE/>
        <w:autoSpaceDN/>
        <w:bidi w:val="0"/>
        <w:adjustRightInd/>
        <w:snapToGrid/>
        <w:spacing w:before="60" w:after="60"/>
        <w:textAlignment w:val="auto"/>
        <w:outlineLvl w:val="1"/>
        <w:rPr>
          <w:rFonts w:hint="eastAsia"/>
          <w:b/>
          <w:i/>
          <w:iCs/>
          <w:sz w:val="20"/>
          <w:szCs w:val="20"/>
          <w:u w:val="single"/>
          <w:lang w:eastAsia="ko-KR"/>
        </w:rPr>
      </w:pPr>
      <w:r>
        <w:rPr>
          <w:rFonts w:hint="eastAsia"/>
          <w:b/>
          <w:i/>
          <w:iCs/>
          <w:sz w:val="20"/>
          <w:szCs w:val="20"/>
          <w:u w:val="single"/>
          <w:lang w:eastAsia="ko-KR"/>
        </w:rPr>
        <w:t>Correct behaviour when</w:t>
      </w:r>
      <w:r>
        <w:rPr>
          <w:rFonts w:hint="eastAsia"/>
          <w:b/>
          <w:i/>
          <w:iCs/>
          <w:sz w:val="20"/>
          <w:szCs w:val="20"/>
          <w:u w:val="single"/>
          <w:lang w:val="en-US" w:eastAsia="zh-CN"/>
        </w:rPr>
        <w:t xml:space="preserve"> not</w:t>
      </w:r>
      <w:r>
        <w:rPr>
          <w:rFonts w:hint="eastAsia"/>
          <w:b/>
          <w:i/>
          <w:iCs/>
          <w:sz w:val="20"/>
          <w:szCs w:val="20"/>
          <w:u w:val="single"/>
          <w:lang w:eastAsia="ko-KR"/>
        </w:rPr>
        <w:t xml:space="preserve"> receiving CB-Msg4</w:t>
      </w:r>
    </w:p>
    <w:p w14:paraId="50420BBF">
      <w:pPr>
        <w:keepNext w:val="0"/>
        <w:keepLines w:val="0"/>
        <w:pageBreakBefore w:val="0"/>
        <w:widowControl/>
        <w:kinsoku/>
        <w:wordWrap/>
        <w:overflowPunct/>
        <w:topLinePunct w:val="0"/>
        <w:autoSpaceDE/>
        <w:autoSpaceDN/>
        <w:bidi w:val="0"/>
        <w:adjustRightInd/>
        <w:snapToGrid/>
        <w:spacing w:before="60" w:after="60" w:line="240" w:lineRule="auto"/>
        <w:jc w:val="both"/>
        <w:textAlignment w:val="auto"/>
        <w:rPr>
          <w:rFonts w:hint="eastAsia"/>
          <w:b w:val="0"/>
          <w:bCs/>
          <w:i w:val="0"/>
          <w:iCs w:val="0"/>
          <w:sz w:val="20"/>
          <w:szCs w:val="20"/>
          <w:u w:val="none"/>
          <w:vertAlign w:val="baseline"/>
          <w:lang w:val="en-US" w:eastAsia="zh-CN"/>
        </w:rPr>
      </w:pPr>
      <w:r>
        <w:rPr>
          <w:rFonts w:hint="eastAsia"/>
          <w:b w:val="0"/>
          <w:bCs/>
          <w:i w:val="0"/>
          <w:iCs w:val="0"/>
          <w:sz w:val="20"/>
          <w:szCs w:val="20"/>
          <w:u w:val="none"/>
          <w:vertAlign w:val="baseline"/>
          <w:lang w:val="en-US" w:eastAsia="zh-CN"/>
        </w:rPr>
        <w:t>When not receiving CB-Msg4, several related agreements were achieved by RAN2 in last meeting:</w:t>
      </w:r>
    </w:p>
    <w:tbl>
      <w:tblPr>
        <w:tblStyle w:val="21"/>
        <w:tblW w:w="0" w:type="auto"/>
        <w:tblInd w:w="1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83"/>
      </w:tblGrid>
      <w:tr w14:paraId="45906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3" w:type="dxa"/>
          </w:tcPr>
          <w:p w14:paraId="1C951423">
            <w:pPr>
              <w:keepNext w:val="0"/>
              <w:keepLines w:val="0"/>
              <w:pageBreakBefore w:val="0"/>
              <w:widowControl/>
              <w:kinsoku/>
              <w:wordWrap/>
              <w:overflowPunct/>
              <w:topLinePunct w:val="0"/>
              <w:autoSpaceDE/>
              <w:autoSpaceDN/>
              <w:bidi w:val="0"/>
              <w:adjustRightInd/>
              <w:snapToGrid/>
              <w:spacing w:before="60" w:after="60" w:line="360" w:lineRule="auto"/>
              <w:jc w:val="both"/>
              <w:textAlignment w:val="auto"/>
              <w:rPr>
                <w:rFonts w:hint="default" w:eastAsiaTheme="minorEastAsia"/>
                <w:b w:val="0"/>
                <w:bCs/>
                <w:i w:val="0"/>
                <w:iCs w:val="0"/>
                <w:sz w:val="20"/>
                <w:szCs w:val="20"/>
                <w:u w:val="none"/>
                <w:vertAlign w:val="baseline"/>
                <w:lang w:val="en-US" w:eastAsia="zh-CN"/>
              </w:rPr>
            </w:pPr>
            <w:r>
              <w:rPr>
                <w:rFonts w:hint="eastAsia"/>
                <w:b w:val="0"/>
                <w:bCs/>
                <w:i w:val="0"/>
                <w:iCs w:val="0"/>
                <w:sz w:val="20"/>
                <w:szCs w:val="20"/>
                <w:u w:val="none"/>
                <w:vertAlign w:val="baseline"/>
                <w:lang w:val="en-US" w:eastAsia="zh-CN"/>
              </w:rPr>
              <w:t>Agreement from RAN2#131 meeting:</w:t>
            </w:r>
          </w:p>
          <w:p w14:paraId="100A64C8">
            <w:pPr>
              <w:keepNext w:val="0"/>
              <w:keepLines w:val="0"/>
              <w:pageBreakBefore w:val="0"/>
              <w:widowControl/>
              <w:kinsoku/>
              <w:wordWrap/>
              <w:overflowPunct/>
              <w:topLinePunct w:val="0"/>
              <w:autoSpaceDE/>
              <w:autoSpaceDN/>
              <w:bidi w:val="0"/>
              <w:adjustRightInd/>
              <w:snapToGrid/>
              <w:spacing w:before="60" w:after="60" w:line="360" w:lineRule="auto"/>
              <w:jc w:val="both"/>
              <w:textAlignment w:val="auto"/>
              <w:rPr>
                <w:rFonts w:hint="eastAsia"/>
                <w:b w:val="0"/>
                <w:bCs/>
                <w:i w:val="0"/>
                <w:iCs w:val="0"/>
                <w:sz w:val="20"/>
                <w:szCs w:val="20"/>
                <w:u w:val="none"/>
                <w:vertAlign w:val="baseline"/>
                <w:lang w:val="en-US" w:eastAsia="ko-KR"/>
              </w:rPr>
            </w:pPr>
            <w:r>
              <w:rPr>
                <w:rFonts w:hint="eastAsia"/>
                <w:b w:val="0"/>
                <w:bCs/>
                <w:i w:val="0"/>
                <w:iCs w:val="0"/>
                <w:sz w:val="20"/>
                <w:szCs w:val="20"/>
                <w:u w:val="none"/>
                <w:vertAlign w:val="baseline"/>
                <w:lang w:val="en-US" w:eastAsia="ko-KR"/>
              </w:rPr>
              <w:t>When the CB-Msg3ResponseTimer expires and the maximum number of re-attempts has been reached, the MAC indicates failure of CB-Msg3 transmission to the upper layer (i.e. RRC).</w:t>
            </w:r>
          </w:p>
          <w:p w14:paraId="2780B436">
            <w:pPr>
              <w:keepNext w:val="0"/>
              <w:keepLines w:val="0"/>
              <w:pageBreakBefore w:val="0"/>
              <w:widowControl/>
              <w:kinsoku/>
              <w:wordWrap/>
              <w:overflowPunct/>
              <w:topLinePunct w:val="0"/>
              <w:autoSpaceDE/>
              <w:autoSpaceDN/>
              <w:bidi w:val="0"/>
              <w:adjustRightInd/>
              <w:snapToGrid/>
              <w:spacing w:before="60" w:after="60" w:line="360" w:lineRule="auto"/>
              <w:jc w:val="both"/>
              <w:textAlignment w:val="auto"/>
              <w:rPr>
                <w:rFonts w:hint="eastAsia"/>
                <w:b w:val="0"/>
                <w:bCs/>
                <w:i w:val="0"/>
                <w:iCs w:val="0"/>
                <w:sz w:val="20"/>
                <w:szCs w:val="20"/>
                <w:u w:val="none"/>
                <w:vertAlign w:val="baseline"/>
                <w:lang w:val="en-US" w:eastAsia="ko-KR"/>
              </w:rPr>
            </w:pPr>
            <w:r>
              <w:rPr>
                <w:rFonts w:hint="eastAsia"/>
                <w:b w:val="0"/>
                <w:bCs/>
                <w:i w:val="0"/>
                <w:iCs w:val="0"/>
                <w:sz w:val="20"/>
                <w:szCs w:val="20"/>
                <w:u w:val="none"/>
                <w:vertAlign w:val="baseline"/>
                <w:lang w:val="en-US" w:eastAsia="ko-KR"/>
              </w:rPr>
              <w:t>When the RRC layer receives a CB-Msg3 EDT failure indication from the MAC layer the RRC procedure is re-initiated (how to avoid data loss is up to UE implementation). Which procedure (e.g. EDT, 4-step RACH, CB-Msg3-EDT) is initiated is up to UE implementation</w:t>
            </w:r>
          </w:p>
          <w:p w14:paraId="0AB8597E">
            <w:pPr>
              <w:keepNext w:val="0"/>
              <w:keepLines w:val="0"/>
              <w:pageBreakBefore w:val="0"/>
              <w:widowControl/>
              <w:kinsoku/>
              <w:wordWrap/>
              <w:overflowPunct/>
              <w:topLinePunct w:val="0"/>
              <w:autoSpaceDE/>
              <w:autoSpaceDN/>
              <w:bidi w:val="0"/>
              <w:adjustRightInd/>
              <w:snapToGrid/>
              <w:spacing w:before="60" w:after="60" w:line="360" w:lineRule="auto"/>
              <w:jc w:val="both"/>
              <w:textAlignment w:val="auto"/>
              <w:rPr>
                <w:rFonts w:hint="eastAsia"/>
                <w:b w:val="0"/>
                <w:bCs/>
                <w:i w:val="0"/>
                <w:iCs w:val="0"/>
                <w:sz w:val="20"/>
                <w:szCs w:val="20"/>
                <w:u w:val="none"/>
                <w:vertAlign w:val="baseline"/>
                <w:lang w:val="en-US" w:eastAsia="ko-KR"/>
              </w:rPr>
            </w:pPr>
            <w:r>
              <w:rPr>
                <w:rFonts w:hint="eastAsia"/>
                <w:b w:val="0"/>
                <w:bCs/>
                <w:i w:val="0"/>
                <w:iCs w:val="0"/>
                <w:sz w:val="20"/>
                <w:szCs w:val="20"/>
                <w:u w:val="none"/>
                <w:vertAlign w:val="baseline"/>
                <w:lang w:val="en-US" w:eastAsia="ko-KR"/>
              </w:rPr>
              <w:t>If the PDCCH is successfully decoded before CB-Msg3ResponseTimer expires, but the corresponding PDSCH is successfully decoded after the timer has expired, the MAC PDU is treated the same as the one successfully decoded before the timer expires.</w:t>
            </w:r>
          </w:p>
        </w:tc>
      </w:tr>
    </w:tbl>
    <w:p w14:paraId="3E658E93">
      <w:pPr>
        <w:keepNext w:val="0"/>
        <w:keepLines w:val="0"/>
        <w:pageBreakBefore w:val="0"/>
        <w:widowControl/>
        <w:kinsoku/>
        <w:wordWrap/>
        <w:overflowPunct/>
        <w:topLinePunct w:val="0"/>
        <w:autoSpaceDE/>
        <w:autoSpaceDN/>
        <w:bidi w:val="0"/>
        <w:adjustRightInd/>
        <w:snapToGrid/>
        <w:spacing w:before="60" w:after="60" w:line="240" w:lineRule="auto"/>
        <w:jc w:val="both"/>
        <w:textAlignment w:val="auto"/>
        <w:rPr>
          <w:rFonts w:hint="eastAsia"/>
          <w:b w:val="0"/>
          <w:bCs/>
          <w:i w:val="0"/>
          <w:iCs w:val="0"/>
          <w:sz w:val="20"/>
          <w:szCs w:val="20"/>
          <w:u w:val="none"/>
          <w:vertAlign w:val="baseline"/>
          <w:lang w:val="en-US" w:eastAsia="zh-CN"/>
        </w:rPr>
      </w:pPr>
      <w:r>
        <w:rPr>
          <w:rFonts w:hint="eastAsia"/>
          <w:b w:val="0"/>
          <w:bCs/>
          <w:i w:val="0"/>
          <w:iCs w:val="0"/>
          <w:sz w:val="20"/>
          <w:szCs w:val="20"/>
          <w:u w:val="none"/>
          <w:vertAlign w:val="baseline"/>
          <w:lang w:val="en-US" w:eastAsia="zh-CN"/>
        </w:rPr>
        <w:t xml:space="preserve">Based on these agreements, UE behavior when the CB-Msg3ResponseTimer expires and the </w:t>
      </w:r>
      <w:r>
        <w:rPr>
          <w:rFonts w:hint="default"/>
          <w:b w:val="0"/>
          <w:bCs/>
          <w:i w:val="0"/>
          <w:iCs w:val="0"/>
          <w:sz w:val="20"/>
          <w:szCs w:val="20"/>
          <w:u w:val="none"/>
          <w:vertAlign w:val="baseline"/>
          <w:lang w:val="en-US" w:eastAsia="zh-CN"/>
        </w:rPr>
        <w:t>UE has reached maximum number of transmissions</w:t>
      </w:r>
      <w:r>
        <w:rPr>
          <w:rFonts w:hint="eastAsia"/>
          <w:b w:val="0"/>
          <w:bCs/>
          <w:i w:val="0"/>
          <w:iCs w:val="0"/>
          <w:sz w:val="20"/>
          <w:szCs w:val="20"/>
          <w:u w:val="none"/>
          <w:vertAlign w:val="baseline"/>
          <w:lang w:val="en-US" w:eastAsia="zh-CN"/>
        </w:rPr>
        <w:t xml:space="preserve"> can be specified. </w:t>
      </w:r>
    </w:p>
    <w:p w14:paraId="274037AC">
      <w:pPr>
        <w:keepNext w:val="0"/>
        <w:keepLines w:val="0"/>
        <w:pageBreakBefore w:val="0"/>
        <w:widowControl/>
        <w:kinsoku/>
        <w:wordWrap/>
        <w:overflowPunct/>
        <w:topLinePunct w:val="0"/>
        <w:autoSpaceDE/>
        <w:autoSpaceDN/>
        <w:bidi w:val="0"/>
        <w:adjustRightInd/>
        <w:snapToGrid/>
        <w:spacing w:before="60" w:after="60" w:line="240" w:lineRule="auto"/>
        <w:jc w:val="both"/>
        <w:textAlignment w:val="auto"/>
        <w:rPr>
          <w:rFonts w:hint="eastAsia" w:eastAsia="宋体"/>
          <w:b/>
          <w:bCs/>
          <w:i/>
          <w:iCs/>
          <w:sz w:val="20"/>
          <w:szCs w:val="20"/>
          <w:lang w:val="en-US" w:eastAsia="zh-CN"/>
        </w:rPr>
      </w:pPr>
      <w:r>
        <w:rPr>
          <w:rFonts w:hint="eastAsia" w:eastAsia="宋体"/>
          <w:b/>
          <w:bCs/>
          <w:i/>
          <w:iCs/>
          <w:sz w:val="20"/>
          <w:szCs w:val="20"/>
          <w:lang w:val="en-US" w:eastAsia="zh-CN"/>
        </w:rPr>
        <w:t xml:space="preserve">Proposal 2: For </w:t>
      </w:r>
      <w:r>
        <w:rPr>
          <w:rFonts w:hint="default" w:eastAsia="宋体"/>
          <w:b/>
          <w:bCs/>
          <w:i/>
          <w:iCs/>
          <w:sz w:val="20"/>
          <w:szCs w:val="20"/>
          <w:lang w:val="en-US" w:eastAsia="zh-CN"/>
        </w:rPr>
        <w:t>“Correct behaviour when not receiving CB-Msg4”</w:t>
      </w:r>
      <w:r>
        <w:rPr>
          <w:rFonts w:hint="eastAsia" w:eastAsia="宋体"/>
          <w:b/>
          <w:bCs/>
          <w:i/>
          <w:iCs/>
          <w:sz w:val="20"/>
          <w:szCs w:val="20"/>
          <w:lang w:val="en-US" w:eastAsia="zh-CN"/>
        </w:rPr>
        <w:t xml:space="preserve">, include following UE behavior when the CB-Msg3ResponseTimer expires and the </w:t>
      </w:r>
      <w:r>
        <w:rPr>
          <w:rFonts w:hint="default" w:eastAsia="宋体"/>
          <w:b/>
          <w:bCs/>
          <w:i/>
          <w:iCs/>
          <w:sz w:val="20"/>
          <w:szCs w:val="20"/>
          <w:lang w:val="en-US" w:eastAsia="zh-CN"/>
        </w:rPr>
        <w:t>UE has reached maximum number of transmissions</w:t>
      </w:r>
      <w:r>
        <w:rPr>
          <w:rFonts w:hint="eastAsia" w:eastAsia="宋体"/>
          <w:b/>
          <w:bCs/>
          <w:i/>
          <w:iCs/>
          <w:sz w:val="20"/>
          <w:szCs w:val="20"/>
          <w:lang w:val="en-US" w:eastAsia="zh-CN"/>
        </w:rPr>
        <w:t xml:space="preserve"> according to RAN2</w:t>
      </w:r>
      <w:r>
        <w:rPr>
          <w:rFonts w:hint="default" w:eastAsia="宋体"/>
          <w:b/>
          <w:bCs/>
          <w:i/>
          <w:iCs/>
          <w:sz w:val="20"/>
          <w:szCs w:val="20"/>
          <w:lang w:val="en-US" w:eastAsia="zh-CN"/>
        </w:rPr>
        <w:t>’</w:t>
      </w:r>
      <w:r>
        <w:rPr>
          <w:rFonts w:hint="eastAsia" w:eastAsia="宋体"/>
          <w:b/>
          <w:bCs/>
          <w:i/>
          <w:iCs/>
          <w:sz w:val="20"/>
          <w:szCs w:val="20"/>
          <w:lang w:val="en-US" w:eastAsia="zh-CN"/>
        </w:rPr>
        <w:t>s agreements:</w:t>
      </w:r>
    </w:p>
    <w:p w14:paraId="7F39BD17">
      <w:pPr>
        <w:pStyle w:val="75"/>
        <w:keepNext w:val="0"/>
        <w:keepLines w:val="0"/>
        <w:pageBreakBefore w:val="0"/>
        <w:widowControl/>
        <w:numPr>
          <w:ilvl w:val="0"/>
          <w:numId w:val="6"/>
        </w:numPr>
        <w:kinsoku/>
        <w:wordWrap/>
        <w:overflowPunct/>
        <w:topLinePunct w:val="0"/>
        <w:autoSpaceDE/>
        <w:autoSpaceDN/>
        <w:bidi w:val="0"/>
        <w:adjustRightInd/>
        <w:snapToGrid/>
        <w:spacing w:before="60" w:after="60" w:line="240" w:lineRule="auto"/>
        <w:ind w:left="360" w:firstLineChars="0"/>
        <w:contextualSpacing/>
        <w:textAlignment w:val="auto"/>
        <w:rPr>
          <w:rFonts w:hint="default" w:eastAsia="宋体"/>
          <w:b/>
          <w:bCs/>
          <w:i/>
          <w:iCs/>
          <w:sz w:val="20"/>
          <w:szCs w:val="20"/>
          <w:lang w:val="en-US" w:eastAsia="zh-CN"/>
        </w:rPr>
      </w:pPr>
      <w:r>
        <w:rPr>
          <w:rFonts w:hint="default" w:eastAsia="宋体"/>
          <w:b/>
          <w:bCs/>
          <w:i/>
          <w:iCs/>
          <w:sz w:val="20"/>
          <w:szCs w:val="20"/>
          <w:lang w:val="en-US" w:eastAsia="zh-CN"/>
        </w:rPr>
        <w:t>When the CB-Msg3ResponseTimer expires and the maximum number of re-attempts has been reached, and the UE has not received a CB-Msg4, or the UE doesn’t successfully decode the corresponding PDSCH after the CB-Msg3ResponseTimer has expired, RRC procedure is re-initiated, which procedure is initiated is up to UE implementation.</w:t>
      </w:r>
    </w:p>
    <w:p w14:paraId="0C81A28C">
      <w:pPr>
        <w:keepNext w:val="0"/>
        <w:keepLines w:val="0"/>
        <w:pageBreakBefore w:val="0"/>
        <w:widowControl/>
        <w:kinsoku/>
        <w:wordWrap/>
        <w:overflowPunct/>
        <w:topLinePunct w:val="0"/>
        <w:autoSpaceDE/>
        <w:autoSpaceDN/>
        <w:bidi w:val="0"/>
        <w:adjustRightInd/>
        <w:snapToGrid/>
        <w:spacing w:before="60" w:after="60"/>
        <w:textAlignment w:val="auto"/>
        <w:outlineLvl w:val="1"/>
        <w:rPr>
          <w:rFonts w:hint="eastAsia"/>
          <w:b/>
          <w:i/>
          <w:iCs/>
          <w:sz w:val="20"/>
          <w:szCs w:val="20"/>
          <w:u w:val="single"/>
          <w:lang w:eastAsia="ko-KR"/>
        </w:rPr>
      </w:pPr>
    </w:p>
    <w:p w14:paraId="4D22E0E5">
      <w:pPr>
        <w:keepNext w:val="0"/>
        <w:keepLines w:val="0"/>
        <w:pageBreakBefore w:val="0"/>
        <w:widowControl/>
        <w:kinsoku/>
        <w:wordWrap/>
        <w:overflowPunct/>
        <w:topLinePunct w:val="0"/>
        <w:autoSpaceDE/>
        <w:autoSpaceDN/>
        <w:bidi w:val="0"/>
        <w:adjustRightInd/>
        <w:snapToGrid/>
        <w:spacing w:before="60" w:after="60"/>
        <w:textAlignment w:val="auto"/>
        <w:outlineLvl w:val="1"/>
        <w:rPr>
          <w:rFonts w:hint="eastAsia"/>
          <w:b/>
          <w:i/>
          <w:iCs/>
          <w:sz w:val="20"/>
          <w:szCs w:val="20"/>
          <w:u w:val="single"/>
          <w:lang w:val="en-US" w:eastAsia="zh-CN"/>
        </w:rPr>
      </w:pPr>
      <w:r>
        <w:rPr>
          <w:rFonts w:hint="eastAsia"/>
          <w:b/>
          <w:i/>
          <w:iCs/>
          <w:sz w:val="20"/>
          <w:szCs w:val="20"/>
          <w:u w:val="single"/>
          <w:lang w:val="en-US" w:eastAsia="zh-CN"/>
        </w:rPr>
        <w:t>RAN2 LS on CQI reporting for CB-Msg3 EDT</w:t>
      </w:r>
    </w:p>
    <w:tbl>
      <w:tblPr>
        <w:tblStyle w:val="21"/>
        <w:tblW w:w="0" w:type="auto"/>
        <w:tblInd w:w="10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29"/>
      </w:tblGrid>
      <w:tr w14:paraId="6C966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29" w:type="dxa"/>
          </w:tcPr>
          <w:p w14:paraId="59230B60">
            <w:pPr>
              <w:keepNext w:val="0"/>
              <w:keepLines w:val="0"/>
              <w:pageBreakBefore w:val="0"/>
              <w:widowControl/>
              <w:kinsoku/>
              <w:wordWrap/>
              <w:overflowPunct/>
              <w:topLinePunct w:val="0"/>
              <w:autoSpaceDE/>
              <w:autoSpaceDN/>
              <w:bidi w:val="0"/>
              <w:adjustRightInd/>
              <w:snapToGrid/>
              <w:spacing w:before="60" w:after="60" w:line="360" w:lineRule="auto"/>
              <w:textAlignment w:val="auto"/>
              <w:rPr>
                <w:rFonts w:hint="default" w:eastAsiaTheme="minorEastAsia"/>
                <w:sz w:val="20"/>
                <w:szCs w:val="20"/>
                <w:lang w:val="en-US" w:eastAsia="zh-CN"/>
              </w:rPr>
            </w:pPr>
            <w:r>
              <w:rPr>
                <w:rFonts w:hint="eastAsia"/>
                <w:sz w:val="20"/>
                <w:szCs w:val="20"/>
                <w:lang w:val="en-US" w:eastAsia="zh-CN"/>
              </w:rPr>
              <w:t>LS R2-2506299</w:t>
            </w:r>
          </w:p>
          <w:p w14:paraId="25E84C12">
            <w:pPr>
              <w:keepNext w:val="0"/>
              <w:keepLines w:val="0"/>
              <w:pageBreakBefore w:val="0"/>
              <w:widowControl/>
              <w:kinsoku/>
              <w:wordWrap/>
              <w:overflowPunct/>
              <w:topLinePunct w:val="0"/>
              <w:autoSpaceDE/>
              <w:autoSpaceDN/>
              <w:bidi w:val="0"/>
              <w:adjustRightInd/>
              <w:snapToGrid/>
              <w:spacing w:before="60" w:after="60" w:line="360" w:lineRule="auto"/>
              <w:textAlignment w:val="auto"/>
              <w:rPr>
                <w:sz w:val="20"/>
                <w:szCs w:val="20"/>
              </w:rPr>
            </w:pPr>
            <w:r>
              <w:rPr>
                <w:sz w:val="20"/>
                <w:szCs w:val="20"/>
              </w:rPr>
              <w:t xml:space="preserve">In Release 19 IoT NTN, RAN2 is specifying support for Contention-Based Msg3 Early Data Transmission (CB-Msg3 EDT). In this scheme the UE can perform EDT without transmitting Msg1 and receiving Msg2, in other words directly transmitting Msg3 in a contention-based manner. </w:t>
            </w:r>
          </w:p>
          <w:p w14:paraId="1446686B">
            <w:pPr>
              <w:keepNext w:val="0"/>
              <w:keepLines w:val="0"/>
              <w:pageBreakBefore w:val="0"/>
              <w:widowControl/>
              <w:kinsoku/>
              <w:wordWrap/>
              <w:overflowPunct/>
              <w:topLinePunct w:val="0"/>
              <w:autoSpaceDE/>
              <w:autoSpaceDN/>
              <w:bidi w:val="0"/>
              <w:adjustRightInd/>
              <w:snapToGrid/>
              <w:spacing w:before="60" w:after="60" w:line="360" w:lineRule="auto"/>
              <w:textAlignment w:val="auto"/>
              <w:rPr>
                <w:sz w:val="20"/>
                <w:szCs w:val="20"/>
              </w:rPr>
            </w:pPr>
            <w:r>
              <w:rPr>
                <w:sz w:val="20"/>
                <w:szCs w:val="20"/>
              </w:rPr>
              <w:t xml:space="preserve">As part of this, RAN2 has discussed whether CQI reporting in CB-Msg3 EDT procedure shall be supported or not. RAN2 has come to the following agreement, which applies to both NB-IoT and eMTC: </w:t>
            </w:r>
          </w:p>
          <w:p w14:paraId="3963B71C">
            <w:pPr>
              <w:pStyle w:val="92"/>
              <w:keepNext w:val="0"/>
              <w:keepLines w:val="0"/>
              <w:pageBreakBefore w:val="0"/>
              <w:widowControl/>
              <w:tabs>
                <w:tab w:val="left" w:pos="359"/>
                <w:tab w:val="clear" w:pos="1619"/>
              </w:tabs>
              <w:kinsoku/>
              <w:wordWrap/>
              <w:overflowPunct/>
              <w:topLinePunct w:val="0"/>
              <w:autoSpaceDE/>
              <w:autoSpaceDN/>
              <w:bidi w:val="0"/>
              <w:adjustRightInd/>
              <w:snapToGrid/>
              <w:spacing w:before="60" w:after="60" w:line="360" w:lineRule="auto"/>
              <w:textAlignment w:val="auto"/>
              <w:rPr>
                <w:rFonts w:hint="default"/>
                <w:sz w:val="20"/>
                <w:szCs w:val="20"/>
                <w:vertAlign w:val="baseline"/>
                <w:lang w:val="en-US" w:eastAsia="zh-CN"/>
              </w:rPr>
            </w:pPr>
            <w:r>
              <w:rPr>
                <w:sz w:val="20"/>
                <w:szCs w:val="20"/>
              </w:rPr>
              <w:t>We clarify that CQI reporting is not included in CB-Msg3 for CB-Msg3-EDT for non-anchor carrier but it can be included for anchor carrier (send LS to RAN4)</w:t>
            </w:r>
          </w:p>
        </w:tc>
      </w:tr>
    </w:tbl>
    <w:p w14:paraId="77BD8342">
      <w:pPr>
        <w:keepNext w:val="0"/>
        <w:keepLines w:val="0"/>
        <w:pageBreakBefore w:val="0"/>
        <w:widowControl/>
        <w:kinsoku/>
        <w:wordWrap/>
        <w:overflowPunct/>
        <w:topLinePunct w:val="0"/>
        <w:autoSpaceDE/>
        <w:autoSpaceDN/>
        <w:bidi w:val="0"/>
        <w:adjustRightInd/>
        <w:snapToGrid/>
        <w:spacing w:before="60" w:after="60" w:line="240" w:lineRule="auto"/>
        <w:jc w:val="both"/>
        <w:textAlignment w:val="auto"/>
        <w:rPr>
          <w:rFonts w:hint="eastAsia"/>
          <w:b w:val="0"/>
          <w:bCs/>
          <w:i w:val="0"/>
          <w:iCs w:val="0"/>
          <w:sz w:val="20"/>
          <w:szCs w:val="20"/>
          <w:u w:val="none"/>
          <w:vertAlign w:val="baseline"/>
          <w:lang w:val="en-US" w:eastAsia="zh-CN"/>
        </w:rPr>
      </w:pPr>
      <w:r>
        <w:rPr>
          <w:rFonts w:hint="eastAsia"/>
          <w:b w:val="0"/>
          <w:bCs/>
          <w:i w:val="0"/>
          <w:iCs w:val="0"/>
          <w:sz w:val="20"/>
          <w:szCs w:val="20"/>
          <w:u w:val="none"/>
          <w:vertAlign w:val="baseline"/>
          <w:lang w:val="en-US" w:eastAsia="zh-CN"/>
        </w:rPr>
        <w:t>For NB-IoT UE, the legacy MSG3-based CQI report requirement in Clause 6.6A.2.6 can be taken as the reference, with removing the non-anchor carrier part. Besides, the period to derive reported NPDCCH repetition level shall also re-defined. The period T shall be the period before CB-Msg3 transmission used for NRSRP measurement for enhanced coverage level estimation.</w:t>
      </w:r>
    </w:p>
    <w:p w14:paraId="3AB9304B">
      <w:pPr>
        <w:keepNext w:val="0"/>
        <w:keepLines w:val="0"/>
        <w:pageBreakBefore w:val="0"/>
        <w:widowControl/>
        <w:kinsoku/>
        <w:wordWrap/>
        <w:overflowPunct/>
        <w:topLinePunct w:val="0"/>
        <w:autoSpaceDE/>
        <w:autoSpaceDN/>
        <w:bidi w:val="0"/>
        <w:adjustRightInd/>
        <w:snapToGrid/>
        <w:spacing w:before="60" w:after="60" w:line="240" w:lineRule="auto"/>
        <w:jc w:val="both"/>
        <w:textAlignment w:val="auto"/>
        <w:rPr>
          <w:rFonts w:hint="eastAsia" w:eastAsia="宋体"/>
          <w:b/>
          <w:bCs/>
          <w:i/>
          <w:iCs/>
          <w:sz w:val="20"/>
          <w:szCs w:val="20"/>
          <w:lang w:val="en-US" w:eastAsia="zh-CN"/>
        </w:rPr>
      </w:pPr>
      <w:r>
        <w:rPr>
          <w:rFonts w:hint="eastAsia" w:eastAsia="宋体"/>
          <w:b/>
          <w:bCs/>
          <w:i/>
          <w:iCs/>
          <w:sz w:val="20"/>
          <w:szCs w:val="20"/>
          <w:lang w:val="en-US" w:eastAsia="zh-CN"/>
        </w:rPr>
        <w:t>Proposal 3: For NB-IoT UE, take the legacy MSG3-based CQI report requirement in Clause 6.6A.2.6 as the reference, with removing the non-anchor carrier part, and re-define the period to derive reported NPDCCH repetition level as the period before CB-Msg3 transmission used for NRSRP measurement for enhanced coverage level estimation.</w:t>
      </w:r>
    </w:p>
    <w:p w14:paraId="79E38381">
      <w:pPr>
        <w:keepNext w:val="0"/>
        <w:keepLines w:val="0"/>
        <w:pageBreakBefore w:val="0"/>
        <w:widowControl/>
        <w:kinsoku/>
        <w:wordWrap/>
        <w:overflowPunct/>
        <w:topLinePunct w:val="0"/>
        <w:autoSpaceDE/>
        <w:autoSpaceDN/>
        <w:bidi w:val="0"/>
        <w:adjustRightInd/>
        <w:snapToGrid/>
        <w:spacing w:before="60" w:after="60" w:line="240" w:lineRule="auto"/>
        <w:jc w:val="both"/>
        <w:textAlignment w:val="auto"/>
        <w:rPr>
          <w:rFonts w:hint="eastAsia"/>
          <w:b w:val="0"/>
          <w:bCs/>
          <w:i w:val="0"/>
          <w:iCs w:val="0"/>
          <w:sz w:val="20"/>
          <w:szCs w:val="20"/>
          <w:u w:val="none"/>
          <w:vertAlign w:val="baseline"/>
          <w:lang w:val="en-US" w:eastAsia="zh-CN"/>
        </w:rPr>
      </w:pPr>
      <w:r>
        <w:rPr>
          <w:rFonts w:hint="eastAsia"/>
          <w:b w:val="0"/>
          <w:bCs/>
          <w:i w:val="0"/>
          <w:iCs w:val="0"/>
          <w:sz w:val="20"/>
          <w:szCs w:val="20"/>
          <w:u w:val="none"/>
          <w:vertAlign w:val="baseline"/>
          <w:lang w:val="en-US" w:eastAsia="zh-CN"/>
        </w:rPr>
        <w:t xml:space="preserve">For eMTC UE, the legacy MSG3-based CQI report requirement is defined in Clause 4.7A.3. Due to RSRP measurement before PRACH transmission is mandatory for CE-ModeB UE in enhanced coverage and optional for eMTC UE in normal coverage, the period to derive reported NPDCCH repetition level only contains the period from the beginning of the random access response to the beginning of PUSCH for DL channel quality reporting, which can not directly reused for CB-Msg3 based CQI report. </w:t>
      </w:r>
    </w:p>
    <w:p w14:paraId="6D8FC5F7">
      <w:pPr>
        <w:keepNext w:val="0"/>
        <w:keepLines w:val="0"/>
        <w:pageBreakBefore w:val="0"/>
        <w:widowControl/>
        <w:kinsoku/>
        <w:wordWrap/>
        <w:overflowPunct/>
        <w:topLinePunct w:val="0"/>
        <w:autoSpaceDE/>
        <w:autoSpaceDN/>
        <w:bidi w:val="0"/>
        <w:adjustRightInd/>
        <w:snapToGrid/>
        <w:spacing w:before="60" w:after="60" w:line="240" w:lineRule="auto"/>
        <w:jc w:val="both"/>
        <w:textAlignment w:val="auto"/>
        <w:rPr>
          <w:rFonts w:hint="default"/>
          <w:b w:val="0"/>
          <w:bCs/>
          <w:i w:val="0"/>
          <w:iCs w:val="0"/>
          <w:sz w:val="20"/>
          <w:szCs w:val="20"/>
          <w:u w:val="none"/>
          <w:vertAlign w:val="baseline"/>
          <w:lang w:val="en-US" w:eastAsia="zh-CN"/>
        </w:rPr>
      </w:pPr>
      <w:r>
        <w:rPr>
          <w:rFonts w:hint="eastAsia"/>
          <w:b w:val="0"/>
          <w:bCs/>
          <w:i w:val="0"/>
          <w:iCs w:val="0"/>
          <w:sz w:val="20"/>
          <w:szCs w:val="20"/>
          <w:u w:val="none"/>
          <w:vertAlign w:val="baseline"/>
          <w:lang w:val="en-US" w:eastAsia="zh-CN"/>
        </w:rPr>
        <w:t>With above background, since CB-Msg3 EDT only applies for CE-ModeA UE which operates in normal coverage, with non mandatory RSRP measurement before PRACH transmission, and without preceding Msg1 and Msg2 procedure, how and when does the UE measure the channel quality for deriving the reported MPDCCH repetition level or aggregation level shall be further studied. Currently, we fail to see the feasibility unless RAN2 introduce additional measurement procedure. If RAN4 achieve such agreements, LS to RAN2 is needed.</w:t>
      </w:r>
    </w:p>
    <w:p w14:paraId="557730A0">
      <w:pPr>
        <w:keepNext w:val="0"/>
        <w:keepLines w:val="0"/>
        <w:pageBreakBefore w:val="0"/>
        <w:widowControl/>
        <w:kinsoku/>
        <w:wordWrap/>
        <w:overflowPunct/>
        <w:topLinePunct w:val="0"/>
        <w:autoSpaceDE/>
        <w:autoSpaceDN/>
        <w:bidi w:val="0"/>
        <w:adjustRightInd/>
        <w:snapToGrid/>
        <w:spacing w:before="60" w:after="60" w:line="240" w:lineRule="auto"/>
        <w:jc w:val="both"/>
        <w:textAlignment w:val="auto"/>
        <w:rPr>
          <w:rFonts w:hint="eastAsia" w:eastAsia="宋体"/>
          <w:b/>
          <w:bCs/>
          <w:i/>
          <w:iCs/>
          <w:sz w:val="20"/>
          <w:szCs w:val="20"/>
          <w:lang w:val="en-US" w:eastAsia="zh-CN"/>
        </w:rPr>
      </w:pPr>
      <w:r>
        <w:rPr>
          <w:rFonts w:hint="eastAsia" w:eastAsia="宋体"/>
          <w:b/>
          <w:bCs/>
          <w:i/>
          <w:iCs/>
          <w:sz w:val="20"/>
          <w:szCs w:val="20"/>
          <w:lang w:val="en-US" w:eastAsia="zh-CN"/>
        </w:rPr>
        <w:t>Proposal 4: For eMTC CE-ModeA UE, further study how and when does the UE measure the channel quality for deriving the reported MPDCCH repetition level or aggregation level.</w:t>
      </w:r>
    </w:p>
    <w:p w14:paraId="7834D9F3">
      <w:pPr>
        <w:keepNext w:val="0"/>
        <w:keepLines w:val="0"/>
        <w:pageBreakBefore w:val="0"/>
        <w:widowControl/>
        <w:kinsoku/>
        <w:wordWrap/>
        <w:overflowPunct/>
        <w:topLinePunct w:val="0"/>
        <w:autoSpaceDE/>
        <w:autoSpaceDN/>
        <w:bidi w:val="0"/>
        <w:adjustRightInd/>
        <w:snapToGrid/>
        <w:spacing w:before="60" w:after="60" w:line="240" w:lineRule="auto"/>
        <w:jc w:val="both"/>
        <w:textAlignment w:val="auto"/>
        <w:rPr>
          <w:rFonts w:hint="default" w:eastAsia="宋体"/>
          <w:b/>
          <w:bCs/>
          <w:i/>
          <w:iCs/>
          <w:sz w:val="20"/>
          <w:szCs w:val="20"/>
          <w:lang w:val="en-US" w:eastAsia="zh-CN"/>
        </w:rPr>
      </w:pPr>
      <w:r>
        <w:rPr>
          <w:rFonts w:hint="eastAsia" w:eastAsia="宋体"/>
          <w:b/>
          <w:bCs/>
          <w:i/>
          <w:iCs/>
          <w:sz w:val="20"/>
          <w:szCs w:val="20"/>
          <w:lang w:val="en-US" w:eastAsia="zh-CN"/>
        </w:rPr>
        <w:t>Proposal 5: If RAN4 fail to see the feasibility of introducing the CQI reporting for CB-Msg3 EDT for eMTC UE, LS is needed to inform RAN2.</w:t>
      </w:r>
    </w:p>
    <w:p w14:paraId="2450E765">
      <w:pPr>
        <w:keepNext w:val="0"/>
        <w:keepLines w:val="0"/>
        <w:pageBreakBefore w:val="0"/>
        <w:widowControl/>
        <w:kinsoku/>
        <w:wordWrap/>
        <w:overflowPunct/>
        <w:topLinePunct w:val="0"/>
        <w:autoSpaceDE/>
        <w:autoSpaceDN/>
        <w:bidi w:val="0"/>
        <w:adjustRightInd/>
        <w:snapToGrid/>
        <w:spacing w:before="60" w:after="60" w:line="240" w:lineRule="auto"/>
        <w:jc w:val="both"/>
        <w:textAlignment w:val="auto"/>
        <w:rPr>
          <w:rFonts w:hint="default"/>
          <w:b w:val="0"/>
          <w:bCs/>
          <w:i w:val="0"/>
          <w:iCs w:val="0"/>
          <w:sz w:val="20"/>
          <w:szCs w:val="20"/>
          <w:u w:val="none"/>
          <w:vertAlign w:val="baseline"/>
          <w:lang w:val="en-US" w:eastAsia="zh-CN"/>
        </w:rPr>
      </w:pPr>
      <w:bookmarkStart w:id="9" w:name="OLE_LINK22"/>
      <w:r>
        <w:rPr>
          <w:rFonts w:hint="eastAsia"/>
          <w:b w:val="0"/>
          <w:bCs/>
          <w:i w:val="0"/>
          <w:iCs w:val="0"/>
          <w:sz w:val="20"/>
          <w:szCs w:val="20"/>
          <w:u w:val="none"/>
          <w:vertAlign w:val="baseline"/>
          <w:lang w:val="en-US" w:eastAsia="zh-CN"/>
        </w:rPr>
        <w:t>We also bring a companion CR based on our above proposals.</w:t>
      </w:r>
    </w:p>
    <w:bookmarkEnd w:id="5"/>
    <w:bookmarkEnd w:id="8"/>
    <w:bookmarkEnd w:id="9"/>
    <w:p w14:paraId="7BB5FA4E">
      <w:pPr>
        <w:pStyle w:val="2"/>
        <w:numPr>
          <w:ilvl w:val="0"/>
          <w:numId w:val="5"/>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Conclusion</w:t>
      </w:r>
    </w:p>
    <w:p w14:paraId="4A43DD7F">
      <w:pPr>
        <w:spacing w:before="60"/>
        <w:rPr>
          <w:sz w:val="20"/>
          <w:szCs w:val="20"/>
        </w:rPr>
      </w:pPr>
      <w:bookmarkStart w:id="10" w:name="OLE_LINK3"/>
      <w:r>
        <w:rPr>
          <w:sz w:val="20"/>
          <w:szCs w:val="20"/>
        </w:rPr>
        <w:t xml:space="preserve">Based on the discussion above, the following observations and proposals are concluded. </w:t>
      </w:r>
      <w:bookmarkEnd w:id="6"/>
      <w:bookmarkEnd w:id="7"/>
    </w:p>
    <w:p w14:paraId="3BEDB2DD">
      <w:pPr>
        <w:keepNext w:val="0"/>
        <w:keepLines w:val="0"/>
        <w:pageBreakBefore w:val="0"/>
        <w:widowControl/>
        <w:kinsoku/>
        <w:wordWrap/>
        <w:overflowPunct/>
        <w:topLinePunct w:val="0"/>
        <w:autoSpaceDE/>
        <w:autoSpaceDN/>
        <w:bidi w:val="0"/>
        <w:adjustRightInd/>
        <w:snapToGrid/>
        <w:spacing w:before="60" w:after="60" w:line="240" w:lineRule="auto"/>
        <w:jc w:val="both"/>
        <w:textAlignment w:val="auto"/>
        <w:rPr>
          <w:rFonts w:hint="eastAsia" w:eastAsia="宋体"/>
          <w:b/>
          <w:bCs/>
          <w:i/>
          <w:iCs/>
          <w:sz w:val="20"/>
          <w:szCs w:val="20"/>
          <w:lang w:val="en-US" w:eastAsia="zh-CN"/>
        </w:rPr>
      </w:pPr>
      <w:r>
        <w:rPr>
          <w:rFonts w:hint="eastAsia" w:eastAsia="宋体"/>
          <w:b/>
          <w:bCs/>
          <w:i/>
          <w:iCs/>
          <w:sz w:val="20"/>
          <w:szCs w:val="20"/>
          <w:lang w:val="en-US" w:eastAsia="zh-CN"/>
        </w:rPr>
        <w:t xml:space="preserve">Proposal 1: Include following UE behavior when receiving the CB-Msg4 in the Clause </w:t>
      </w:r>
      <w:r>
        <w:rPr>
          <w:rFonts w:hint="default" w:eastAsia="宋体"/>
          <w:b/>
          <w:bCs/>
          <w:i/>
          <w:iCs/>
          <w:sz w:val="20"/>
          <w:szCs w:val="20"/>
          <w:lang w:val="en-US" w:eastAsia="zh-CN"/>
        </w:rPr>
        <w:t>“Correct behaviour when receiving CB-Msg4”</w:t>
      </w:r>
      <w:r>
        <w:rPr>
          <w:rFonts w:hint="eastAsia" w:eastAsia="宋体"/>
          <w:b/>
          <w:bCs/>
          <w:i/>
          <w:iCs/>
          <w:sz w:val="20"/>
          <w:szCs w:val="20"/>
          <w:lang w:val="en-US" w:eastAsia="zh-CN"/>
        </w:rPr>
        <w:t xml:space="preserve"> according to RAN2</w:t>
      </w:r>
      <w:r>
        <w:rPr>
          <w:rFonts w:hint="default" w:eastAsia="宋体"/>
          <w:b/>
          <w:bCs/>
          <w:i/>
          <w:iCs/>
          <w:sz w:val="20"/>
          <w:szCs w:val="20"/>
          <w:lang w:val="en-US" w:eastAsia="zh-CN"/>
        </w:rPr>
        <w:t>’</w:t>
      </w:r>
      <w:r>
        <w:rPr>
          <w:rFonts w:hint="eastAsia" w:eastAsia="宋体"/>
          <w:b/>
          <w:bCs/>
          <w:i/>
          <w:iCs/>
          <w:sz w:val="20"/>
          <w:szCs w:val="20"/>
          <w:lang w:val="en-US" w:eastAsia="zh-CN"/>
        </w:rPr>
        <w:t>s agreements:</w:t>
      </w:r>
    </w:p>
    <w:p w14:paraId="1836F3B2">
      <w:pPr>
        <w:pStyle w:val="75"/>
        <w:keepNext w:val="0"/>
        <w:keepLines w:val="0"/>
        <w:pageBreakBefore w:val="0"/>
        <w:widowControl/>
        <w:numPr>
          <w:ilvl w:val="0"/>
          <w:numId w:val="6"/>
        </w:numPr>
        <w:kinsoku/>
        <w:wordWrap/>
        <w:overflowPunct/>
        <w:topLinePunct w:val="0"/>
        <w:autoSpaceDE/>
        <w:autoSpaceDN/>
        <w:bidi w:val="0"/>
        <w:adjustRightInd/>
        <w:snapToGrid/>
        <w:spacing w:before="60" w:after="60" w:line="240" w:lineRule="auto"/>
        <w:ind w:left="360" w:firstLineChars="0"/>
        <w:contextualSpacing/>
        <w:textAlignment w:val="auto"/>
        <w:rPr>
          <w:rFonts w:hint="default" w:eastAsia="等线"/>
          <w:b/>
          <w:bCs/>
          <w:i/>
          <w:iCs/>
          <w:sz w:val="20"/>
          <w:szCs w:val="20"/>
          <w:lang w:val="en-US" w:eastAsia="zh-CN"/>
        </w:rPr>
      </w:pPr>
      <w:r>
        <w:rPr>
          <w:rFonts w:hint="default" w:eastAsia="等线"/>
          <w:b/>
          <w:bCs/>
          <w:i/>
          <w:iCs/>
          <w:sz w:val="20"/>
          <w:szCs w:val="20"/>
          <w:lang w:val="en-US" w:eastAsia="zh-CN"/>
        </w:rPr>
        <w:t>Upon receiving a CB-Msg4 including</w:t>
      </w:r>
      <w:r>
        <w:rPr>
          <w:rFonts w:hint="eastAsia" w:eastAsia="等线"/>
          <w:b/>
          <w:bCs/>
          <w:i/>
          <w:iCs/>
          <w:sz w:val="20"/>
          <w:szCs w:val="20"/>
          <w:lang w:val="en-US" w:eastAsia="zh-CN"/>
        </w:rPr>
        <w:t xml:space="preserve"> </w:t>
      </w:r>
      <w:r>
        <w:rPr>
          <w:rFonts w:hint="default" w:eastAsia="等线"/>
          <w:b/>
          <w:bCs/>
          <w:i/>
          <w:iCs/>
          <w:sz w:val="20"/>
          <w:szCs w:val="20"/>
          <w:lang w:val="en-US" w:eastAsia="zh-CN"/>
        </w:rPr>
        <w:t>a matching Contention Resolution Identity and a C-RNTI without a RRC message, UE shall continue monitoring PDCCH.</w:t>
      </w:r>
    </w:p>
    <w:p w14:paraId="637A2A28">
      <w:pPr>
        <w:pStyle w:val="75"/>
        <w:keepNext w:val="0"/>
        <w:keepLines w:val="0"/>
        <w:pageBreakBefore w:val="0"/>
        <w:widowControl/>
        <w:numPr>
          <w:ilvl w:val="0"/>
          <w:numId w:val="6"/>
        </w:numPr>
        <w:kinsoku/>
        <w:wordWrap/>
        <w:overflowPunct/>
        <w:topLinePunct w:val="0"/>
        <w:autoSpaceDE/>
        <w:autoSpaceDN/>
        <w:bidi w:val="0"/>
        <w:adjustRightInd/>
        <w:snapToGrid/>
        <w:spacing w:before="60" w:after="60" w:line="240" w:lineRule="auto"/>
        <w:ind w:left="360" w:firstLineChars="0"/>
        <w:contextualSpacing/>
        <w:textAlignment w:val="auto"/>
        <w:rPr>
          <w:rFonts w:hint="default" w:eastAsia="等线"/>
          <w:b/>
          <w:bCs/>
          <w:i/>
          <w:iCs/>
          <w:sz w:val="20"/>
          <w:szCs w:val="20"/>
          <w:lang w:val="en-US" w:eastAsia="zh-CN"/>
        </w:rPr>
      </w:pPr>
      <w:r>
        <w:rPr>
          <w:rFonts w:hint="default" w:eastAsia="等线"/>
          <w:b/>
          <w:bCs/>
          <w:i/>
          <w:iCs/>
          <w:sz w:val="20"/>
          <w:szCs w:val="20"/>
          <w:lang w:val="en-US" w:eastAsia="zh-CN"/>
        </w:rPr>
        <w:t>Upon receiving a CB-Msg4 including a matching Contention Resolution Identity without both a RRC message and a C-RNTI, UE shall terminate the CB-Msg3-EDT procedure and keep in RRC_IDLE.</w:t>
      </w:r>
    </w:p>
    <w:p w14:paraId="7C7EAEB6">
      <w:pPr>
        <w:keepNext w:val="0"/>
        <w:keepLines w:val="0"/>
        <w:pageBreakBefore w:val="0"/>
        <w:widowControl/>
        <w:kinsoku/>
        <w:wordWrap/>
        <w:overflowPunct/>
        <w:topLinePunct w:val="0"/>
        <w:autoSpaceDE/>
        <w:autoSpaceDN/>
        <w:bidi w:val="0"/>
        <w:adjustRightInd/>
        <w:snapToGrid/>
        <w:spacing w:before="60" w:after="60" w:line="240" w:lineRule="auto"/>
        <w:jc w:val="both"/>
        <w:textAlignment w:val="auto"/>
        <w:rPr>
          <w:rFonts w:hint="eastAsia" w:eastAsia="宋体"/>
          <w:b/>
          <w:bCs/>
          <w:i/>
          <w:iCs/>
          <w:sz w:val="20"/>
          <w:szCs w:val="20"/>
          <w:lang w:val="en-US" w:eastAsia="zh-CN"/>
        </w:rPr>
      </w:pPr>
      <w:r>
        <w:rPr>
          <w:rFonts w:hint="eastAsia" w:eastAsia="宋体"/>
          <w:b/>
          <w:bCs/>
          <w:i/>
          <w:iCs/>
          <w:sz w:val="20"/>
          <w:szCs w:val="20"/>
          <w:lang w:val="en-US" w:eastAsia="zh-CN"/>
        </w:rPr>
        <w:t xml:space="preserve">Proposal 2: For </w:t>
      </w:r>
      <w:r>
        <w:rPr>
          <w:rFonts w:hint="default" w:eastAsia="宋体"/>
          <w:b/>
          <w:bCs/>
          <w:i/>
          <w:iCs/>
          <w:sz w:val="20"/>
          <w:szCs w:val="20"/>
          <w:lang w:val="en-US" w:eastAsia="zh-CN"/>
        </w:rPr>
        <w:t>“Correct behaviour when not receiving CB-Msg4”</w:t>
      </w:r>
      <w:r>
        <w:rPr>
          <w:rFonts w:hint="eastAsia" w:eastAsia="宋体"/>
          <w:b/>
          <w:bCs/>
          <w:i/>
          <w:iCs/>
          <w:sz w:val="20"/>
          <w:szCs w:val="20"/>
          <w:lang w:val="en-US" w:eastAsia="zh-CN"/>
        </w:rPr>
        <w:t xml:space="preserve">, include following UE behavior when the CB-Msg3ResponseTimer expires and the </w:t>
      </w:r>
      <w:r>
        <w:rPr>
          <w:rFonts w:hint="default" w:eastAsia="宋体"/>
          <w:b/>
          <w:bCs/>
          <w:i/>
          <w:iCs/>
          <w:sz w:val="20"/>
          <w:szCs w:val="20"/>
          <w:lang w:val="en-US" w:eastAsia="zh-CN"/>
        </w:rPr>
        <w:t>UE has reached maximum number of transmissions</w:t>
      </w:r>
      <w:r>
        <w:rPr>
          <w:rFonts w:hint="eastAsia" w:eastAsia="宋体"/>
          <w:b/>
          <w:bCs/>
          <w:i/>
          <w:iCs/>
          <w:sz w:val="20"/>
          <w:szCs w:val="20"/>
          <w:lang w:val="en-US" w:eastAsia="zh-CN"/>
        </w:rPr>
        <w:t xml:space="preserve"> according to RAN2</w:t>
      </w:r>
      <w:r>
        <w:rPr>
          <w:rFonts w:hint="default" w:eastAsia="宋体"/>
          <w:b/>
          <w:bCs/>
          <w:i/>
          <w:iCs/>
          <w:sz w:val="20"/>
          <w:szCs w:val="20"/>
          <w:lang w:val="en-US" w:eastAsia="zh-CN"/>
        </w:rPr>
        <w:t>’</w:t>
      </w:r>
      <w:r>
        <w:rPr>
          <w:rFonts w:hint="eastAsia" w:eastAsia="宋体"/>
          <w:b/>
          <w:bCs/>
          <w:i/>
          <w:iCs/>
          <w:sz w:val="20"/>
          <w:szCs w:val="20"/>
          <w:lang w:val="en-US" w:eastAsia="zh-CN"/>
        </w:rPr>
        <w:t>s agreements:</w:t>
      </w:r>
    </w:p>
    <w:p w14:paraId="72BF8FFA">
      <w:pPr>
        <w:pStyle w:val="75"/>
        <w:keepNext w:val="0"/>
        <w:keepLines w:val="0"/>
        <w:pageBreakBefore w:val="0"/>
        <w:widowControl/>
        <w:numPr>
          <w:ilvl w:val="0"/>
          <w:numId w:val="6"/>
        </w:numPr>
        <w:kinsoku/>
        <w:wordWrap/>
        <w:overflowPunct/>
        <w:topLinePunct w:val="0"/>
        <w:autoSpaceDE/>
        <w:autoSpaceDN/>
        <w:bidi w:val="0"/>
        <w:adjustRightInd/>
        <w:snapToGrid/>
        <w:spacing w:before="60" w:after="60" w:line="240" w:lineRule="auto"/>
        <w:ind w:left="360" w:firstLineChars="0"/>
        <w:contextualSpacing/>
        <w:textAlignment w:val="auto"/>
        <w:rPr>
          <w:rFonts w:hint="default" w:eastAsia="宋体"/>
          <w:b/>
          <w:bCs/>
          <w:i/>
          <w:iCs/>
          <w:sz w:val="20"/>
          <w:szCs w:val="20"/>
          <w:lang w:val="en-US" w:eastAsia="zh-CN"/>
        </w:rPr>
      </w:pPr>
      <w:r>
        <w:rPr>
          <w:rFonts w:hint="default" w:eastAsia="宋体"/>
          <w:b/>
          <w:bCs/>
          <w:i/>
          <w:iCs/>
          <w:sz w:val="20"/>
          <w:szCs w:val="20"/>
          <w:lang w:val="en-US" w:eastAsia="zh-CN"/>
        </w:rPr>
        <w:t>When the CB-Msg3ResponseTimer expires and the maximum number of re-attempts has been reached, and the UE has not received a CB-Msg4, or the UE doesn’t successfully decode the corresponding PDSCH after the CB-Msg3ResponseTimer has expired, RRC procedure is re-initiated, which procedure is initiated is up to UE implementation.</w:t>
      </w:r>
    </w:p>
    <w:p w14:paraId="6B6AC5DE">
      <w:pPr>
        <w:keepNext w:val="0"/>
        <w:keepLines w:val="0"/>
        <w:pageBreakBefore w:val="0"/>
        <w:widowControl/>
        <w:kinsoku/>
        <w:wordWrap/>
        <w:overflowPunct/>
        <w:topLinePunct w:val="0"/>
        <w:autoSpaceDE/>
        <w:autoSpaceDN/>
        <w:bidi w:val="0"/>
        <w:adjustRightInd/>
        <w:snapToGrid/>
        <w:spacing w:before="60" w:after="60" w:line="240" w:lineRule="auto"/>
        <w:jc w:val="both"/>
        <w:textAlignment w:val="auto"/>
        <w:rPr>
          <w:rFonts w:hint="eastAsia" w:eastAsia="宋体"/>
          <w:b/>
          <w:bCs/>
          <w:i/>
          <w:iCs/>
          <w:sz w:val="20"/>
          <w:szCs w:val="20"/>
          <w:lang w:val="en-US" w:eastAsia="zh-CN"/>
        </w:rPr>
      </w:pPr>
      <w:r>
        <w:rPr>
          <w:rFonts w:hint="eastAsia" w:eastAsia="宋体"/>
          <w:b/>
          <w:bCs/>
          <w:i/>
          <w:iCs/>
          <w:sz w:val="20"/>
          <w:szCs w:val="20"/>
          <w:lang w:val="en-US" w:eastAsia="zh-CN"/>
        </w:rPr>
        <w:t>Proposal 3: For NB-IoT UE, take the legacy MSG3-based CQI report requirement in Clause 6.6A.2.6 as the reference, with removing the non-anchor carrier part, and re-define the period to derive reported NPDCCH repetition level as the period before CB-Msg3 transmission used for NRSRP measurement for enhanced coverage level estimation.</w:t>
      </w:r>
    </w:p>
    <w:p w14:paraId="6BE1DD0F">
      <w:pPr>
        <w:keepNext w:val="0"/>
        <w:keepLines w:val="0"/>
        <w:pageBreakBefore w:val="0"/>
        <w:widowControl/>
        <w:kinsoku/>
        <w:wordWrap/>
        <w:overflowPunct/>
        <w:topLinePunct w:val="0"/>
        <w:autoSpaceDE/>
        <w:autoSpaceDN/>
        <w:bidi w:val="0"/>
        <w:adjustRightInd/>
        <w:snapToGrid/>
        <w:spacing w:before="60" w:after="60" w:line="240" w:lineRule="auto"/>
        <w:jc w:val="both"/>
        <w:textAlignment w:val="auto"/>
        <w:rPr>
          <w:rFonts w:hint="eastAsia" w:eastAsia="宋体"/>
          <w:b/>
          <w:bCs/>
          <w:i/>
          <w:iCs/>
          <w:sz w:val="20"/>
          <w:szCs w:val="20"/>
          <w:lang w:val="en-US" w:eastAsia="zh-CN"/>
        </w:rPr>
      </w:pPr>
      <w:r>
        <w:rPr>
          <w:rFonts w:hint="eastAsia" w:eastAsia="宋体"/>
          <w:b/>
          <w:bCs/>
          <w:i/>
          <w:iCs/>
          <w:sz w:val="20"/>
          <w:szCs w:val="20"/>
          <w:lang w:val="en-US" w:eastAsia="zh-CN"/>
        </w:rPr>
        <w:t>Proposal 4: For eMTC CE-ModeA UE, further study how and when does the UE measure the channel quality for deriving the reported MPDCCH repetition level or aggregation level.</w:t>
      </w:r>
    </w:p>
    <w:p w14:paraId="371207D5">
      <w:pPr>
        <w:keepNext w:val="0"/>
        <w:keepLines w:val="0"/>
        <w:pageBreakBefore w:val="0"/>
        <w:widowControl/>
        <w:kinsoku/>
        <w:wordWrap/>
        <w:overflowPunct/>
        <w:topLinePunct w:val="0"/>
        <w:autoSpaceDE/>
        <w:autoSpaceDN/>
        <w:bidi w:val="0"/>
        <w:adjustRightInd/>
        <w:snapToGrid/>
        <w:spacing w:before="60" w:after="60" w:line="240" w:lineRule="auto"/>
        <w:jc w:val="both"/>
        <w:textAlignment w:val="auto"/>
        <w:rPr>
          <w:rFonts w:hint="default" w:eastAsia="宋体"/>
          <w:b/>
          <w:bCs/>
          <w:i/>
          <w:iCs/>
          <w:sz w:val="20"/>
          <w:szCs w:val="20"/>
          <w:lang w:val="en-US" w:eastAsia="zh-CN"/>
        </w:rPr>
      </w:pPr>
      <w:r>
        <w:rPr>
          <w:rFonts w:hint="eastAsia" w:eastAsia="宋体"/>
          <w:b/>
          <w:bCs/>
          <w:i/>
          <w:iCs/>
          <w:sz w:val="20"/>
          <w:szCs w:val="20"/>
          <w:lang w:val="en-US" w:eastAsia="zh-CN"/>
        </w:rPr>
        <w:t>Proposal 5: If RAN4 fail to see the feasibility of introducing the CQI reporting for CB-Msg3 EDT for eMTC UE, LS is needed to inform RAN2.</w:t>
      </w:r>
    </w:p>
    <w:bookmarkEnd w:id="10"/>
    <w:p w14:paraId="718048D9">
      <w:pPr>
        <w:pStyle w:val="2"/>
        <w:numPr>
          <w:ilvl w:val="0"/>
          <w:numId w:val="5"/>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6DB8E637">
      <w:pPr>
        <w:numPr>
          <w:ilvl w:val="0"/>
          <w:numId w:val="7"/>
        </w:numPr>
        <w:rPr>
          <w:rFonts w:hint="default" w:eastAsiaTheme="minorEastAsia"/>
          <w:sz w:val="20"/>
          <w:szCs w:val="20"/>
          <w:lang w:val="en-US" w:eastAsia="zh-CN"/>
        </w:rPr>
      </w:pPr>
      <w:r>
        <w:rPr>
          <w:rFonts w:hint="eastAsia"/>
          <w:sz w:val="20"/>
          <w:szCs w:val="20"/>
          <w:lang w:val="en-US" w:eastAsia="zh-CN"/>
        </w:rPr>
        <w:t>R4-2512148, WF on RRM requirements for IoT_NTN_Ph3</w:t>
      </w:r>
    </w:p>
    <w:p w14:paraId="6C27BA58">
      <w:pPr>
        <w:numPr>
          <w:ilvl w:val="0"/>
          <w:numId w:val="7"/>
        </w:numPr>
        <w:rPr>
          <w:rFonts w:hint="default" w:eastAsiaTheme="minorEastAsia"/>
          <w:sz w:val="20"/>
          <w:szCs w:val="20"/>
          <w:lang w:val="en-US" w:eastAsia="zh-CN"/>
        </w:rPr>
      </w:pPr>
      <w:r>
        <w:rPr>
          <w:rFonts w:hint="default" w:eastAsiaTheme="minorEastAsia"/>
          <w:sz w:val="20"/>
          <w:szCs w:val="20"/>
          <w:lang w:val="en-US" w:eastAsia="zh-CN"/>
        </w:rPr>
        <w:t>R2-2506299</w:t>
      </w:r>
      <w:r>
        <w:rPr>
          <w:rFonts w:hint="eastAsia"/>
          <w:sz w:val="20"/>
          <w:szCs w:val="20"/>
          <w:lang w:val="en-US" w:eastAsia="zh-CN"/>
        </w:rPr>
        <w:t>, LS on CQI reporting for CB-Msg3 EDT, RAN2</w:t>
      </w:r>
    </w:p>
    <w:sectPr>
      <w:pgSz w:w="11900" w:h="16840"/>
      <w:pgMar w:top="1440" w:right="985"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Yu Mincho Light">
    <w:altName w:val="Yu Gothic"/>
    <w:panose1 w:val="00000000000000000000"/>
    <w:charset w:val="80"/>
    <w:family w:val="roman"/>
    <w:pitch w:val="default"/>
    <w:sig w:usb0="00000000" w:usb1="00000000" w:usb2="00000012" w:usb3="00000000" w:csb0="0002009F" w:csb1="00000000"/>
  </w:font>
  <w:font w:name="MS Mincho">
    <w:panose1 w:val="02020609040205080304"/>
    <w:charset w:val="80"/>
    <w:family w:val="modern"/>
    <w:pitch w:val="default"/>
    <w:sig w:usb0="A00002BF" w:usb1="68C7FCFB" w:usb2="00000010"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lang w:val="en-US"/>
      </w:rPr>
    </w:lvl>
    <w:lvl w:ilvl="2" w:tentative="0">
      <w:start w:val="1"/>
      <w:numFmt w:val="decimal"/>
      <w:lvlText w:val="%1.%2.%3."/>
      <w:lvlJc w:val="left"/>
      <w:pPr>
        <w:ind w:left="709" w:hanging="709"/>
      </w:pPr>
      <w:rPr>
        <w:lang w:val="en-US"/>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
    <w:nsid w:val="4D6E3167"/>
    <w:multiLevelType w:val="multilevel"/>
    <w:tmpl w:val="4D6E3167"/>
    <w:lvl w:ilvl="0" w:tentative="0">
      <w:start w:val="1"/>
      <w:numFmt w:val="decimal"/>
      <w:pStyle w:val="91"/>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67267C66"/>
    <w:multiLevelType w:val="multilevel"/>
    <w:tmpl w:val="67267C66"/>
    <w:lvl w:ilvl="0" w:tentative="0">
      <w:start w:val="1"/>
      <w:numFmt w:val="bullet"/>
      <w:lvlText w:val=""/>
      <w:lvlJc w:val="left"/>
      <w:pPr>
        <w:ind w:left="644" w:hanging="360"/>
      </w:pPr>
      <w:rPr>
        <w:rFonts w:hint="default" w:ascii="Symbol" w:hAnsi="Symbol"/>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0"/>
      <w:numFmt w:val="bullet"/>
      <w:lvlText w:val="•"/>
      <w:lvlJc w:val="left"/>
      <w:pPr>
        <w:ind w:left="6404" w:hanging="360"/>
      </w:pPr>
      <w:rPr>
        <w:rFonts w:hint="default" w:ascii="Times New Roman" w:hAnsi="Times New Roman" w:eastAsia="宋体" w:cs="Times New Roman"/>
      </w:rPr>
    </w:lvl>
  </w:abstractNum>
  <w:abstractNum w:abstractNumId="3">
    <w:nsid w:val="6CDA2FB2"/>
    <w:multiLevelType w:val="multilevel"/>
    <w:tmpl w:val="6CDA2FB2"/>
    <w:lvl w:ilvl="0" w:tentative="0">
      <w:start w:val="1"/>
      <w:numFmt w:val="decimal"/>
      <w:pStyle w:val="54"/>
      <w:lvlText w:val="[%1]"/>
      <w:lvlJc w:val="left"/>
      <w:pPr>
        <w:ind w:left="360" w:hanging="360"/>
      </w:pPr>
      <w:rPr>
        <w:rFonts w:hint="default" w:ascii="Yu Mincho Light" w:hAnsi="Yu Mincho Light" w:cs="Yu Mincho Light"/>
      </w:rPr>
    </w:lvl>
    <w:lvl w:ilvl="1" w:tentative="0">
      <w:start w:val="1"/>
      <w:numFmt w:val="lowerLetter"/>
      <w:lvlText w:val="%2."/>
      <w:lvlJc w:val="left"/>
      <w:pPr>
        <w:ind w:left="1080" w:hanging="360"/>
      </w:pPr>
      <w:rPr>
        <w:rFonts w:cs="Yu Mincho Light"/>
      </w:rPr>
    </w:lvl>
    <w:lvl w:ilvl="2" w:tentative="0">
      <w:start w:val="1"/>
      <w:numFmt w:val="lowerRoman"/>
      <w:lvlText w:val="%3."/>
      <w:lvlJc w:val="right"/>
      <w:pPr>
        <w:ind w:left="1800" w:hanging="180"/>
      </w:pPr>
      <w:rPr>
        <w:rFonts w:cs="Yu Mincho Light"/>
      </w:rPr>
    </w:lvl>
    <w:lvl w:ilvl="3" w:tentative="0">
      <w:start w:val="1"/>
      <w:numFmt w:val="decimal"/>
      <w:lvlText w:val="%4."/>
      <w:lvlJc w:val="left"/>
      <w:pPr>
        <w:ind w:left="2520" w:hanging="360"/>
      </w:pPr>
      <w:rPr>
        <w:rFonts w:cs="Yu Mincho Light"/>
      </w:rPr>
    </w:lvl>
    <w:lvl w:ilvl="4" w:tentative="0">
      <w:start w:val="1"/>
      <w:numFmt w:val="lowerLetter"/>
      <w:lvlText w:val="%5."/>
      <w:lvlJc w:val="left"/>
      <w:pPr>
        <w:ind w:left="3240" w:hanging="360"/>
      </w:pPr>
      <w:rPr>
        <w:rFonts w:cs="Yu Mincho Light"/>
      </w:rPr>
    </w:lvl>
    <w:lvl w:ilvl="5" w:tentative="0">
      <w:start w:val="1"/>
      <w:numFmt w:val="lowerRoman"/>
      <w:lvlText w:val="%6."/>
      <w:lvlJc w:val="right"/>
      <w:pPr>
        <w:ind w:left="3960" w:hanging="180"/>
      </w:pPr>
      <w:rPr>
        <w:rFonts w:cs="Yu Mincho Light"/>
      </w:rPr>
    </w:lvl>
    <w:lvl w:ilvl="6" w:tentative="0">
      <w:start w:val="1"/>
      <w:numFmt w:val="decimal"/>
      <w:lvlText w:val="%7."/>
      <w:lvlJc w:val="left"/>
      <w:pPr>
        <w:ind w:left="4680" w:hanging="360"/>
      </w:pPr>
      <w:rPr>
        <w:rFonts w:cs="Yu Mincho Light"/>
      </w:rPr>
    </w:lvl>
    <w:lvl w:ilvl="7" w:tentative="0">
      <w:start w:val="1"/>
      <w:numFmt w:val="lowerLetter"/>
      <w:lvlText w:val="%8."/>
      <w:lvlJc w:val="left"/>
      <w:pPr>
        <w:ind w:left="5400" w:hanging="360"/>
      </w:pPr>
      <w:rPr>
        <w:rFonts w:cs="Yu Mincho Light"/>
      </w:rPr>
    </w:lvl>
    <w:lvl w:ilvl="8" w:tentative="0">
      <w:start w:val="1"/>
      <w:numFmt w:val="lowerRoman"/>
      <w:lvlText w:val="%9."/>
      <w:lvlJc w:val="right"/>
      <w:pPr>
        <w:ind w:left="6120" w:hanging="180"/>
      </w:pPr>
      <w:rPr>
        <w:rFonts w:cs="Yu Mincho Light"/>
      </w:rPr>
    </w:lvl>
  </w:abstractNum>
  <w:abstractNum w:abstractNumId="4">
    <w:nsid w:val="70146DC0"/>
    <w:multiLevelType w:val="multilevel"/>
    <w:tmpl w:val="70146DC0"/>
    <w:lvl w:ilvl="0" w:tentative="0">
      <w:start w:val="1"/>
      <w:numFmt w:val="bullet"/>
      <w:pStyle w:val="92"/>
      <w:lvlText w:val=""/>
      <w:lvlJc w:val="left"/>
      <w:pPr>
        <w:tabs>
          <w:tab w:val="left" w:pos="359"/>
        </w:tabs>
        <w:ind w:left="359" w:hanging="360"/>
      </w:pPr>
      <w:rPr>
        <w:rFonts w:hint="default" w:ascii="Symbol" w:hAnsi="Symbol"/>
        <w:b/>
        <w:i w:val="0"/>
        <w:color w:val="auto"/>
        <w:sz w:val="22"/>
      </w:rPr>
    </w:lvl>
    <w:lvl w:ilvl="1" w:tentative="0">
      <w:start w:val="1"/>
      <w:numFmt w:val="bullet"/>
      <w:lvlText w:val="o"/>
      <w:lvlJc w:val="left"/>
      <w:pPr>
        <w:tabs>
          <w:tab w:val="left" w:pos="180"/>
        </w:tabs>
        <w:ind w:left="180" w:hanging="360"/>
      </w:pPr>
      <w:rPr>
        <w:rFonts w:hint="default" w:ascii="Courier New" w:hAnsi="Courier New" w:cs="Courier New"/>
      </w:rPr>
    </w:lvl>
    <w:lvl w:ilvl="2" w:tentative="0">
      <w:start w:val="1"/>
      <w:numFmt w:val="bullet"/>
      <w:lvlText w:val=""/>
      <w:lvlJc w:val="left"/>
      <w:pPr>
        <w:tabs>
          <w:tab w:val="left" w:pos="900"/>
        </w:tabs>
        <w:ind w:left="900" w:hanging="360"/>
      </w:pPr>
      <w:rPr>
        <w:rFonts w:hint="default" w:ascii="Wingdings" w:hAnsi="Wingdings"/>
      </w:rPr>
    </w:lvl>
    <w:lvl w:ilvl="3" w:tentative="0">
      <w:start w:val="1"/>
      <w:numFmt w:val="bullet"/>
      <w:lvlText w:val=""/>
      <w:lvlJc w:val="left"/>
      <w:pPr>
        <w:tabs>
          <w:tab w:val="left" w:pos="1620"/>
        </w:tabs>
        <w:ind w:left="1620" w:hanging="360"/>
      </w:pPr>
      <w:rPr>
        <w:rFonts w:hint="default" w:ascii="Symbol" w:hAnsi="Symbol"/>
      </w:rPr>
    </w:lvl>
    <w:lvl w:ilvl="4" w:tentative="0">
      <w:start w:val="1"/>
      <w:numFmt w:val="bullet"/>
      <w:lvlText w:val="o"/>
      <w:lvlJc w:val="left"/>
      <w:pPr>
        <w:tabs>
          <w:tab w:val="left" w:pos="2340"/>
        </w:tabs>
        <w:ind w:left="2340" w:hanging="360"/>
      </w:pPr>
      <w:rPr>
        <w:rFonts w:hint="default" w:ascii="Courier New" w:hAnsi="Courier New" w:cs="Courier New"/>
      </w:rPr>
    </w:lvl>
    <w:lvl w:ilvl="5" w:tentative="0">
      <w:start w:val="1"/>
      <w:numFmt w:val="bullet"/>
      <w:lvlText w:val=""/>
      <w:lvlJc w:val="left"/>
      <w:pPr>
        <w:tabs>
          <w:tab w:val="left" w:pos="3060"/>
        </w:tabs>
        <w:ind w:left="3060" w:hanging="360"/>
      </w:pPr>
      <w:rPr>
        <w:rFonts w:hint="default" w:ascii="Wingdings" w:hAnsi="Wingdings"/>
      </w:rPr>
    </w:lvl>
    <w:lvl w:ilvl="6" w:tentative="0">
      <w:start w:val="1"/>
      <w:numFmt w:val="bullet"/>
      <w:lvlText w:val=""/>
      <w:lvlJc w:val="left"/>
      <w:pPr>
        <w:tabs>
          <w:tab w:val="left" w:pos="3780"/>
        </w:tabs>
        <w:ind w:left="3780" w:hanging="360"/>
      </w:pPr>
      <w:rPr>
        <w:rFonts w:hint="default" w:ascii="Symbol" w:hAnsi="Symbol"/>
      </w:rPr>
    </w:lvl>
    <w:lvl w:ilvl="7" w:tentative="0">
      <w:start w:val="1"/>
      <w:numFmt w:val="bullet"/>
      <w:lvlText w:val="o"/>
      <w:lvlJc w:val="left"/>
      <w:pPr>
        <w:tabs>
          <w:tab w:val="left" w:pos="4500"/>
        </w:tabs>
        <w:ind w:left="4500" w:hanging="360"/>
      </w:pPr>
      <w:rPr>
        <w:rFonts w:hint="default" w:ascii="Courier New" w:hAnsi="Courier New" w:cs="Courier New"/>
      </w:rPr>
    </w:lvl>
    <w:lvl w:ilvl="8" w:tentative="0">
      <w:start w:val="1"/>
      <w:numFmt w:val="bullet"/>
      <w:lvlText w:val=""/>
      <w:lvlJc w:val="left"/>
      <w:pPr>
        <w:tabs>
          <w:tab w:val="left" w:pos="5220"/>
        </w:tabs>
        <w:ind w:left="5220" w:hanging="360"/>
      </w:pPr>
      <w:rPr>
        <w:rFonts w:hint="default" w:ascii="Wingdings" w:hAnsi="Wingdings"/>
      </w:rPr>
    </w:lvl>
  </w:abstractNum>
  <w:abstractNum w:abstractNumId="5">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6">
    <w:nsid w:val="79EE624D"/>
    <w:multiLevelType w:val="singleLevel"/>
    <w:tmpl w:val="79EE624D"/>
    <w:lvl w:ilvl="0" w:tentative="0">
      <w:start w:val="1"/>
      <w:numFmt w:val="decimal"/>
      <w:suff w:val="space"/>
      <w:lvlText w:val="[%1]"/>
      <w:lvlJc w:val="left"/>
    </w:lvl>
  </w:abstractNum>
  <w:num w:numId="1">
    <w:abstractNumId w:val="5"/>
  </w:num>
  <w:num w:numId="2">
    <w:abstractNumId w:val="3"/>
  </w:num>
  <w:num w:numId="3">
    <w:abstractNumId w:val="1"/>
  </w:num>
  <w:num w:numId="4">
    <w:abstractNumId w:val="4"/>
  </w:num>
  <w:num w:numId="5">
    <w:abstractNumId w:val="0"/>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9"/>
  <w:doNotDisplayPageBoundaries w:val="1"/>
  <w:bordersDoNotSurroundHeader w:val="0"/>
  <w:bordersDoNotSurroundFooter w:val="0"/>
  <w:documentProtection w:enforcement="0"/>
  <w:defaultTabStop w:val="40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2"/>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26E"/>
    <w:rsid w:val="000075BD"/>
    <w:rsid w:val="0001039E"/>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F88"/>
    <w:rsid w:val="00021E70"/>
    <w:rsid w:val="00021FAA"/>
    <w:rsid w:val="00022E95"/>
    <w:rsid w:val="00022ECE"/>
    <w:rsid w:val="00022FEB"/>
    <w:rsid w:val="00023769"/>
    <w:rsid w:val="0002380B"/>
    <w:rsid w:val="00023948"/>
    <w:rsid w:val="00023AD3"/>
    <w:rsid w:val="0002424C"/>
    <w:rsid w:val="000243F4"/>
    <w:rsid w:val="00024787"/>
    <w:rsid w:val="00024D97"/>
    <w:rsid w:val="00024F7A"/>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4E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204F"/>
    <w:rsid w:val="000426B6"/>
    <w:rsid w:val="00043405"/>
    <w:rsid w:val="0004428E"/>
    <w:rsid w:val="000447AD"/>
    <w:rsid w:val="00044C54"/>
    <w:rsid w:val="0004504E"/>
    <w:rsid w:val="000455FD"/>
    <w:rsid w:val="00045B51"/>
    <w:rsid w:val="000465E0"/>
    <w:rsid w:val="00046E25"/>
    <w:rsid w:val="00047200"/>
    <w:rsid w:val="00047886"/>
    <w:rsid w:val="00047A89"/>
    <w:rsid w:val="00047AB0"/>
    <w:rsid w:val="00047D3F"/>
    <w:rsid w:val="0005009D"/>
    <w:rsid w:val="00050D7E"/>
    <w:rsid w:val="0005128E"/>
    <w:rsid w:val="000514DA"/>
    <w:rsid w:val="000525DB"/>
    <w:rsid w:val="00052BCF"/>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3D6"/>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1BA"/>
    <w:rsid w:val="0007620E"/>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392"/>
    <w:rsid w:val="00086643"/>
    <w:rsid w:val="00086AB0"/>
    <w:rsid w:val="00087358"/>
    <w:rsid w:val="00087508"/>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6B04"/>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3DF1"/>
    <w:rsid w:val="000A4254"/>
    <w:rsid w:val="000A4A55"/>
    <w:rsid w:val="000A4FEA"/>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4172"/>
    <w:rsid w:val="000B49FC"/>
    <w:rsid w:val="000B5617"/>
    <w:rsid w:val="000B567F"/>
    <w:rsid w:val="000B576E"/>
    <w:rsid w:val="000B5CB2"/>
    <w:rsid w:val="000B64E3"/>
    <w:rsid w:val="000B6781"/>
    <w:rsid w:val="000B6E65"/>
    <w:rsid w:val="000B6E9A"/>
    <w:rsid w:val="000B7344"/>
    <w:rsid w:val="000B7569"/>
    <w:rsid w:val="000B76E2"/>
    <w:rsid w:val="000B7729"/>
    <w:rsid w:val="000B7750"/>
    <w:rsid w:val="000B7B61"/>
    <w:rsid w:val="000B7F1E"/>
    <w:rsid w:val="000C015F"/>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CA3"/>
    <w:rsid w:val="000C51A3"/>
    <w:rsid w:val="000C529D"/>
    <w:rsid w:val="000C6319"/>
    <w:rsid w:val="000C741A"/>
    <w:rsid w:val="000C7A61"/>
    <w:rsid w:val="000C7CF8"/>
    <w:rsid w:val="000C7E6C"/>
    <w:rsid w:val="000D021C"/>
    <w:rsid w:val="000D0340"/>
    <w:rsid w:val="000D061B"/>
    <w:rsid w:val="000D07E8"/>
    <w:rsid w:val="000D0A26"/>
    <w:rsid w:val="000D0D89"/>
    <w:rsid w:val="000D13B6"/>
    <w:rsid w:val="000D2178"/>
    <w:rsid w:val="000D23E3"/>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0ED1"/>
    <w:rsid w:val="000F0F23"/>
    <w:rsid w:val="000F1050"/>
    <w:rsid w:val="000F18A5"/>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60"/>
    <w:rsid w:val="000F7C96"/>
    <w:rsid w:val="000F7CEE"/>
    <w:rsid w:val="001003DA"/>
    <w:rsid w:val="00100DC7"/>
    <w:rsid w:val="00101852"/>
    <w:rsid w:val="00101941"/>
    <w:rsid w:val="00101971"/>
    <w:rsid w:val="00101E06"/>
    <w:rsid w:val="00102265"/>
    <w:rsid w:val="00102476"/>
    <w:rsid w:val="0010355C"/>
    <w:rsid w:val="0010398C"/>
    <w:rsid w:val="001041D9"/>
    <w:rsid w:val="0010420C"/>
    <w:rsid w:val="00104614"/>
    <w:rsid w:val="00104846"/>
    <w:rsid w:val="00104BA2"/>
    <w:rsid w:val="00104ECA"/>
    <w:rsid w:val="00105201"/>
    <w:rsid w:val="001052B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1F5"/>
    <w:rsid w:val="001132EC"/>
    <w:rsid w:val="001134F3"/>
    <w:rsid w:val="00113BAD"/>
    <w:rsid w:val="00113C80"/>
    <w:rsid w:val="001142B9"/>
    <w:rsid w:val="0011471B"/>
    <w:rsid w:val="00114D73"/>
    <w:rsid w:val="00114E18"/>
    <w:rsid w:val="001154C6"/>
    <w:rsid w:val="00115622"/>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43C"/>
    <w:rsid w:val="00121637"/>
    <w:rsid w:val="001217EB"/>
    <w:rsid w:val="00121EC3"/>
    <w:rsid w:val="00122114"/>
    <w:rsid w:val="00122326"/>
    <w:rsid w:val="0012262D"/>
    <w:rsid w:val="00122806"/>
    <w:rsid w:val="00122DAD"/>
    <w:rsid w:val="00122F17"/>
    <w:rsid w:val="001232FD"/>
    <w:rsid w:val="00123E15"/>
    <w:rsid w:val="00124246"/>
    <w:rsid w:val="0012452A"/>
    <w:rsid w:val="00125117"/>
    <w:rsid w:val="00125291"/>
    <w:rsid w:val="00125C8E"/>
    <w:rsid w:val="00125F9A"/>
    <w:rsid w:val="00126513"/>
    <w:rsid w:val="001268A6"/>
    <w:rsid w:val="00126DCA"/>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3E6C"/>
    <w:rsid w:val="001341FD"/>
    <w:rsid w:val="00134788"/>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289"/>
    <w:rsid w:val="0014163F"/>
    <w:rsid w:val="001425E2"/>
    <w:rsid w:val="00142FC4"/>
    <w:rsid w:val="00143C13"/>
    <w:rsid w:val="00143D98"/>
    <w:rsid w:val="00144792"/>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A5C"/>
    <w:rsid w:val="00150B92"/>
    <w:rsid w:val="00150D89"/>
    <w:rsid w:val="00152691"/>
    <w:rsid w:val="00152F28"/>
    <w:rsid w:val="001537AC"/>
    <w:rsid w:val="001538FF"/>
    <w:rsid w:val="001540A5"/>
    <w:rsid w:val="00154BD3"/>
    <w:rsid w:val="00154C8D"/>
    <w:rsid w:val="00154F4C"/>
    <w:rsid w:val="00155A79"/>
    <w:rsid w:val="00155F45"/>
    <w:rsid w:val="001568A6"/>
    <w:rsid w:val="00156F80"/>
    <w:rsid w:val="00157515"/>
    <w:rsid w:val="001576E8"/>
    <w:rsid w:val="00157B4B"/>
    <w:rsid w:val="001602CC"/>
    <w:rsid w:val="00160BDE"/>
    <w:rsid w:val="001617A5"/>
    <w:rsid w:val="0016182B"/>
    <w:rsid w:val="00161846"/>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A4"/>
    <w:rsid w:val="00166384"/>
    <w:rsid w:val="001665B8"/>
    <w:rsid w:val="0016670D"/>
    <w:rsid w:val="00167C21"/>
    <w:rsid w:val="00167CAE"/>
    <w:rsid w:val="0017014A"/>
    <w:rsid w:val="0017043F"/>
    <w:rsid w:val="00170B13"/>
    <w:rsid w:val="001715DF"/>
    <w:rsid w:val="00171ACB"/>
    <w:rsid w:val="00171CC3"/>
    <w:rsid w:val="00172D09"/>
    <w:rsid w:val="00173314"/>
    <w:rsid w:val="00173C68"/>
    <w:rsid w:val="00174E9E"/>
    <w:rsid w:val="00174F4E"/>
    <w:rsid w:val="00174FDF"/>
    <w:rsid w:val="00175A55"/>
    <w:rsid w:val="0017617E"/>
    <w:rsid w:val="001763E3"/>
    <w:rsid w:val="001765AA"/>
    <w:rsid w:val="001766AC"/>
    <w:rsid w:val="00176EC3"/>
    <w:rsid w:val="001778D2"/>
    <w:rsid w:val="001802DD"/>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61DE"/>
    <w:rsid w:val="001B644F"/>
    <w:rsid w:val="001B65FB"/>
    <w:rsid w:val="001B6BE1"/>
    <w:rsid w:val="001C0312"/>
    <w:rsid w:val="001C03A3"/>
    <w:rsid w:val="001C07DD"/>
    <w:rsid w:val="001C09C8"/>
    <w:rsid w:val="001C0AFD"/>
    <w:rsid w:val="001C0C36"/>
    <w:rsid w:val="001C0CE3"/>
    <w:rsid w:val="001C1067"/>
    <w:rsid w:val="001C1135"/>
    <w:rsid w:val="001C11B8"/>
    <w:rsid w:val="001C1962"/>
    <w:rsid w:val="001C1B05"/>
    <w:rsid w:val="001C1C19"/>
    <w:rsid w:val="001C1D78"/>
    <w:rsid w:val="001C209C"/>
    <w:rsid w:val="001C22DE"/>
    <w:rsid w:val="001C3C31"/>
    <w:rsid w:val="001C446E"/>
    <w:rsid w:val="001C459D"/>
    <w:rsid w:val="001C4CE9"/>
    <w:rsid w:val="001C4D64"/>
    <w:rsid w:val="001C5C89"/>
    <w:rsid w:val="001C6264"/>
    <w:rsid w:val="001C6525"/>
    <w:rsid w:val="001C6B5F"/>
    <w:rsid w:val="001C7AED"/>
    <w:rsid w:val="001C7D2F"/>
    <w:rsid w:val="001D0124"/>
    <w:rsid w:val="001D064D"/>
    <w:rsid w:val="001D0AE6"/>
    <w:rsid w:val="001D0E60"/>
    <w:rsid w:val="001D0F4A"/>
    <w:rsid w:val="001D104E"/>
    <w:rsid w:val="001D1294"/>
    <w:rsid w:val="001D1A63"/>
    <w:rsid w:val="001D1BA0"/>
    <w:rsid w:val="001D2734"/>
    <w:rsid w:val="001D2873"/>
    <w:rsid w:val="001D2AA2"/>
    <w:rsid w:val="001D30FE"/>
    <w:rsid w:val="001D33CE"/>
    <w:rsid w:val="001D3C5F"/>
    <w:rsid w:val="001D3E07"/>
    <w:rsid w:val="001D3FA5"/>
    <w:rsid w:val="001D488F"/>
    <w:rsid w:val="001D5135"/>
    <w:rsid w:val="001D56D3"/>
    <w:rsid w:val="001D5BF5"/>
    <w:rsid w:val="001D5C2E"/>
    <w:rsid w:val="001D60F7"/>
    <w:rsid w:val="001D615F"/>
    <w:rsid w:val="001D61C6"/>
    <w:rsid w:val="001D632A"/>
    <w:rsid w:val="001D66B6"/>
    <w:rsid w:val="001D696C"/>
    <w:rsid w:val="001D6C84"/>
    <w:rsid w:val="001D6CE6"/>
    <w:rsid w:val="001D6ED9"/>
    <w:rsid w:val="001D6F0C"/>
    <w:rsid w:val="001D7220"/>
    <w:rsid w:val="001D7818"/>
    <w:rsid w:val="001D7AA2"/>
    <w:rsid w:val="001E040D"/>
    <w:rsid w:val="001E13D2"/>
    <w:rsid w:val="001E1893"/>
    <w:rsid w:val="001E1A49"/>
    <w:rsid w:val="001E1C68"/>
    <w:rsid w:val="001E1DE4"/>
    <w:rsid w:val="001E27B6"/>
    <w:rsid w:val="001E3124"/>
    <w:rsid w:val="001E3FEC"/>
    <w:rsid w:val="001E410B"/>
    <w:rsid w:val="001E437D"/>
    <w:rsid w:val="001E4400"/>
    <w:rsid w:val="001E4CDA"/>
    <w:rsid w:val="001E5447"/>
    <w:rsid w:val="001E5634"/>
    <w:rsid w:val="001E59E7"/>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764"/>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A16"/>
    <w:rsid w:val="00213D0D"/>
    <w:rsid w:val="00214860"/>
    <w:rsid w:val="00215056"/>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764"/>
    <w:rsid w:val="00223862"/>
    <w:rsid w:val="002238F5"/>
    <w:rsid w:val="00223ABF"/>
    <w:rsid w:val="00223F32"/>
    <w:rsid w:val="00223FB6"/>
    <w:rsid w:val="00224140"/>
    <w:rsid w:val="00224236"/>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7D1"/>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D70"/>
    <w:rsid w:val="00244F60"/>
    <w:rsid w:val="0024508B"/>
    <w:rsid w:val="002450B7"/>
    <w:rsid w:val="00245187"/>
    <w:rsid w:val="00245396"/>
    <w:rsid w:val="002459FA"/>
    <w:rsid w:val="00245F94"/>
    <w:rsid w:val="00246089"/>
    <w:rsid w:val="0024617E"/>
    <w:rsid w:val="00246556"/>
    <w:rsid w:val="00247059"/>
    <w:rsid w:val="002475F5"/>
    <w:rsid w:val="00247701"/>
    <w:rsid w:val="00247731"/>
    <w:rsid w:val="00250365"/>
    <w:rsid w:val="002504BE"/>
    <w:rsid w:val="002513F6"/>
    <w:rsid w:val="00252B5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1D0"/>
    <w:rsid w:val="002617E5"/>
    <w:rsid w:val="0026182E"/>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BE4"/>
    <w:rsid w:val="00267F29"/>
    <w:rsid w:val="0027091C"/>
    <w:rsid w:val="00270E9A"/>
    <w:rsid w:val="002717B6"/>
    <w:rsid w:val="00271DD9"/>
    <w:rsid w:val="00271EAA"/>
    <w:rsid w:val="00271FF5"/>
    <w:rsid w:val="00273015"/>
    <w:rsid w:val="00273377"/>
    <w:rsid w:val="00273A3A"/>
    <w:rsid w:val="00273DAD"/>
    <w:rsid w:val="00274B8F"/>
    <w:rsid w:val="00274D01"/>
    <w:rsid w:val="00275168"/>
    <w:rsid w:val="00275EB0"/>
    <w:rsid w:val="00276300"/>
    <w:rsid w:val="00276858"/>
    <w:rsid w:val="00277658"/>
    <w:rsid w:val="00277661"/>
    <w:rsid w:val="002776E8"/>
    <w:rsid w:val="00277856"/>
    <w:rsid w:val="00277C38"/>
    <w:rsid w:val="002802EC"/>
    <w:rsid w:val="00280514"/>
    <w:rsid w:val="002806D7"/>
    <w:rsid w:val="0028085C"/>
    <w:rsid w:val="00281BE1"/>
    <w:rsid w:val="00282E26"/>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83"/>
    <w:rsid w:val="002940B8"/>
    <w:rsid w:val="0029436E"/>
    <w:rsid w:val="0029482F"/>
    <w:rsid w:val="00294968"/>
    <w:rsid w:val="00294A12"/>
    <w:rsid w:val="00294A34"/>
    <w:rsid w:val="00294A67"/>
    <w:rsid w:val="00294D56"/>
    <w:rsid w:val="00295014"/>
    <w:rsid w:val="00295160"/>
    <w:rsid w:val="00295204"/>
    <w:rsid w:val="002955BD"/>
    <w:rsid w:val="00295CDB"/>
    <w:rsid w:val="0029787F"/>
    <w:rsid w:val="0029795D"/>
    <w:rsid w:val="00297AF7"/>
    <w:rsid w:val="00297CDF"/>
    <w:rsid w:val="00297D27"/>
    <w:rsid w:val="00297DB7"/>
    <w:rsid w:val="002A066C"/>
    <w:rsid w:val="002A0E53"/>
    <w:rsid w:val="002A1286"/>
    <w:rsid w:val="002A12DD"/>
    <w:rsid w:val="002A1B5F"/>
    <w:rsid w:val="002A1CA0"/>
    <w:rsid w:val="002A2121"/>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6CCE"/>
    <w:rsid w:val="002B6DCC"/>
    <w:rsid w:val="002B7196"/>
    <w:rsid w:val="002B73C3"/>
    <w:rsid w:val="002B78C6"/>
    <w:rsid w:val="002B7B4C"/>
    <w:rsid w:val="002B7BDD"/>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CBB"/>
    <w:rsid w:val="002C4ECC"/>
    <w:rsid w:val="002C4F29"/>
    <w:rsid w:val="002C5A8F"/>
    <w:rsid w:val="002C5AFC"/>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888"/>
    <w:rsid w:val="002E3F7A"/>
    <w:rsid w:val="002E435F"/>
    <w:rsid w:val="002E4A94"/>
    <w:rsid w:val="002E588C"/>
    <w:rsid w:val="002E5FD4"/>
    <w:rsid w:val="002E6476"/>
    <w:rsid w:val="002E66A3"/>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2B1"/>
    <w:rsid w:val="002F36BE"/>
    <w:rsid w:val="002F3C91"/>
    <w:rsid w:val="002F3FDE"/>
    <w:rsid w:val="002F4193"/>
    <w:rsid w:val="002F436A"/>
    <w:rsid w:val="002F5B1E"/>
    <w:rsid w:val="002F5B9F"/>
    <w:rsid w:val="002F620C"/>
    <w:rsid w:val="002F67BA"/>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9"/>
    <w:rsid w:val="00303D78"/>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41C"/>
    <w:rsid w:val="00315909"/>
    <w:rsid w:val="00315A67"/>
    <w:rsid w:val="00316BEC"/>
    <w:rsid w:val="0031733B"/>
    <w:rsid w:val="003174A7"/>
    <w:rsid w:val="0031757E"/>
    <w:rsid w:val="003205BC"/>
    <w:rsid w:val="003206DA"/>
    <w:rsid w:val="003207FE"/>
    <w:rsid w:val="00320DAA"/>
    <w:rsid w:val="0032144C"/>
    <w:rsid w:val="003216B6"/>
    <w:rsid w:val="00321BFC"/>
    <w:rsid w:val="003226D9"/>
    <w:rsid w:val="00322921"/>
    <w:rsid w:val="00323897"/>
    <w:rsid w:val="003240FC"/>
    <w:rsid w:val="00324291"/>
    <w:rsid w:val="0032463C"/>
    <w:rsid w:val="00325098"/>
    <w:rsid w:val="003254CD"/>
    <w:rsid w:val="00325CF7"/>
    <w:rsid w:val="00326321"/>
    <w:rsid w:val="003267B7"/>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51"/>
    <w:rsid w:val="003342BF"/>
    <w:rsid w:val="00334DF5"/>
    <w:rsid w:val="0033560E"/>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EC0"/>
    <w:rsid w:val="00364F03"/>
    <w:rsid w:val="0036516D"/>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C3"/>
    <w:rsid w:val="003808D9"/>
    <w:rsid w:val="00380B4D"/>
    <w:rsid w:val="00380C09"/>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D5B"/>
    <w:rsid w:val="0038752A"/>
    <w:rsid w:val="00387689"/>
    <w:rsid w:val="00390C95"/>
    <w:rsid w:val="00391944"/>
    <w:rsid w:val="00391B3B"/>
    <w:rsid w:val="00391C45"/>
    <w:rsid w:val="00392A9E"/>
    <w:rsid w:val="00392C12"/>
    <w:rsid w:val="00392CB8"/>
    <w:rsid w:val="00393353"/>
    <w:rsid w:val="00393802"/>
    <w:rsid w:val="00393AC6"/>
    <w:rsid w:val="00393B6F"/>
    <w:rsid w:val="0039439E"/>
    <w:rsid w:val="00394591"/>
    <w:rsid w:val="003951A0"/>
    <w:rsid w:val="0039645E"/>
    <w:rsid w:val="00396471"/>
    <w:rsid w:val="00396521"/>
    <w:rsid w:val="00396992"/>
    <w:rsid w:val="003973E9"/>
    <w:rsid w:val="003977B1"/>
    <w:rsid w:val="00397D15"/>
    <w:rsid w:val="003A09AB"/>
    <w:rsid w:val="003A0B30"/>
    <w:rsid w:val="003A0C62"/>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5760"/>
    <w:rsid w:val="003B5918"/>
    <w:rsid w:val="003B5B44"/>
    <w:rsid w:val="003B5FFC"/>
    <w:rsid w:val="003B65DE"/>
    <w:rsid w:val="003B6664"/>
    <w:rsid w:val="003B6697"/>
    <w:rsid w:val="003B66AD"/>
    <w:rsid w:val="003B6855"/>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5C2"/>
    <w:rsid w:val="003C5A6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1898"/>
    <w:rsid w:val="003E22B2"/>
    <w:rsid w:val="003E2A5A"/>
    <w:rsid w:val="003E37FF"/>
    <w:rsid w:val="003E3FB4"/>
    <w:rsid w:val="003E408E"/>
    <w:rsid w:val="003E4B10"/>
    <w:rsid w:val="003E4BF0"/>
    <w:rsid w:val="003E4DB9"/>
    <w:rsid w:val="003E4F90"/>
    <w:rsid w:val="003E500C"/>
    <w:rsid w:val="003E5371"/>
    <w:rsid w:val="003E54C9"/>
    <w:rsid w:val="003E56D2"/>
    <w:rsid w:val="003E5967"/>
    <w:rsid w:val="003E5B7B"/>
    <w:rsid w:val="003E5C49"/>
    <w:rsid w:val="003E615C"/>
    <w:rsid w:val="003E62ED"/>
    <w:rsid w:val="003E6DF0"/>
    <w:rsid w:val="003E7DF4"/>
    <w:rsid w:val="003F047A"/>
    <w:rsid w:val="003F0641"/>
    <w:rsid w:val="003F065B"/>
    <w:rsid w:val="003F1813"/>
    <w:rsid w:val="003F204F"/>
    <w:rsid w:val="003F2256"/>
    <w:rsid w:val="003F2313"/>
    <w:rsid w:val="003F287F"/>
    <w:rsid w:val="003F2954"/>
    <w:rsid w:val="003F32CA"/>
    <w:rsid w:val="003F3B85"/>
    <w:rsid w:val="003F3FFA"/>
    <w:rsid w:val="003F4355"/>
    <w:rsid w:val="003F43BF"/>
    <w:rsid w:val="003F441B"/>
    <w:rsid w:val="003F517D"/>
    <w:rsid w:val="003F52E5"/>
    <w:rsid w:val="003F5340"/>
    <w:rsid w:val="003F5773"/>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5FB7"/>
    <w:rsid w:val="00406476"/>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EF"/>
    <w:rsid w:val="0041789C"/>
    <w:rsid w:val="00420053"/>
    <w:rsid w:val="00420895"/>
    <w:rsid w:val="00421545"/>
    <w:rsid w:val="00421BC7"/>
    <w:rsid w:val="00422078"/>
    <w:rsid w:val="004220F3"/>
    <w:rsid w:val="004239FD"/>
    <w:rsid w:val="004242D1"/>
    <w:rsid w:val="00424619"/>
    <w:rsid w:val="0042464B"/>
    <w:rsid w:val="00425E27"/>
    <w:rsid w:val="004261EB"/>
    <w:rsid w:val="004265DD"/>
    <w:rsid w:val="00426B00"/>
    <w:rsid w:val="0042703B"/>
    <w:rsid w:val="004273B1"/>
    <w:rsid w:val="00427775"/>
    <w:rsid w:val="0043080B"/>
    <w:rsid w:val="00430B4A"/>
    <w:rsid w:val="00431B77"/>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24"/>
    <w:rsid w:val="00446573"/>
    <w:rsid w:val="00446A6D"/>
    <w:rsid w:val="00446EEE"/>
    <w:rsid w:val="00446FF7"/>
    <w:rsid w:val="0044703B"/>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A09"/>
    <w:rsid w:val="00456CB6"/>
    <w:rsid w:val="00456EB1"/>
    <w:rsid w:val="00456F16"/>
    <w:rsid w:val="00456FC3"/>
    <w:rsid w:val="0045725A"/>
    <w:rsid w:val="00457A88"/>
    <w:rsid w:val="00457B29"/>
    <w:rsid w:val="00457E9A"/>
    <w:rsid w:val="00460B70"/>
    <w:rsid w:val="00460CCF"/>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6471"/>
    <w:rsid w:val="00467A78"/>
    <w:rsid w:val="00467DCF"/>
    <w:rsid w:val="00470A07"/>
    <w:rsid w:val="0047115A"/>
    <w:rsid w:val="00471172"/>
    <w:rsid w:val="004714D6"/>
    <w:rsid w:val="0047150B"/>
    <w:rsid w:val="004715E9"/>
    <w:rsid w:val="0047228B"/>
    <w:rsid w:val="0047279F"/>
    <w:rsid w:val="004728E6"/>
    <w:rsid w:val="00472A17"/>
    <w:rsid w:val="00472ACD"/>
    <w:rsid w:val="00472B48"/>
    <w:rsid w:val="00472BC9"/>
    <w:rsid w:val="004733F2"/>
    <w:rsid w:val="004733FC"/>
    <w:rsid w:val="0047370E"/>
    <w:rsid w:val="0047406B"/>
    <w:rsid w:val="004744DE"/>
    <w:rsid w:val="00474982"/>
    <w:rsid w:val="00474A69"/>
    <w:rsid w:val="00474DC0"/>
    <w:rsid w:val="00474E58"/>
    <w:rsid w:val="00474EFD"/>
    <w:rsid w:val="0047523D"/>
    <w:rsid w:val="0047543A"/>
    <w:rsid w:val="004763E1"/>
    <w:rsid w:val="004766E6"/>
    <w:rsid w:val="00476FC0"/>
    <w:rsid w:val="00477499"/>
    <w:rsid w:val="00477934"/>
    <w:rsid w:val="00477A0B"/>
    <w:rsid w:val="00477BA2"/>
    <w:rsid w:val="00477BB1"/>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1BF"/>
    <w:rsid w:val="004963FB"/>
    <w:rsid w:val="00496903"/>
    <w:rsid w:val="00496980"/>
    <w:rsid w:val="00496AF6"/>
    <w:rsid w:val="00497138"/>
    <w:rsid w:val="00497216"/>
    <w:rsid w:val="00497843"/>
    <w:rsid w:val="00497B36"/>
    <w:rsid w:val="00497C18"/>
    <w:rsid w:val="00497D52"/>
    <w:rsid w:val="004A02DA"/>
    <w:rsid w:val="004A043B"/>
    <w:rsid w:val="004A06EA"/>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0CC9"/>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5D1"/>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F4E"/>
    <w:rsid w:val="004F6F60"/>
    <w:rsid w:val="004F737B"/>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198"/>
    <w:rsid w:val="005059A8"/>
    <w:rsid w:val="00505E3A"/>
    <w:rsid w:val="00506897"/>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AE5"/>
    <w:rsid w:val="005141F4"/>
    <w:rsid w:val="005142E9"/>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05"/>
    <w:rsid w:val="00524467"/>
    <w:rsid w:val="00524680"/>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59C5"/>
    <w:rsid w:val="005361F4"/>
    <w:rsid w:val="0053691C"/>
    <w:rsid w:val="00540544"/>
    <w:rsid w:val="00540838"/>
    <w:rsid w:val="00541721"/>
    <w:rsid w:val="00541B9F"/>
    <w:rsid w:val="00542A2C"/>
    <w:rsid w:val="00542B98"/>
    <w:rsid w:val="00543416"/>
    <w:rsid w:val="0054354C"/>
    <w:rsid w:val="00543D1D"/>
    <w:rsid w:val="00543EDB"/>
    <w:rsid w:val="00544306"/>
    <w:rsid w:val="00544468"/>
    <w:rsid w:val="0054469E"/>
    <w:rsid w:val="00544852"/>
    <w:rsid w:val="00544D08"/>
    <w:rsid w:val="00545374"/>
    <w:rsid w:val="005453A4"/>
    <w:rsid w:val="0054549B"/>
    <w:rsid w:val="00546F0E"/>
    <w:rsid w:val="00546F3B"/>
    <w:rsid w:val="00547041"/>
    <w:rsid w:val="00547AC0"/>
    <w:rsid w:val="00550A37"/>
    <w:rsid w:val="00550B39"/>
    <w:rsid w:val="005510C8"/>
    <w:rsid w:val="0055122D"/>
    <w:rsid w:val="0055153D"/>
    <w:rsid w:val="00551728"/>
    <w:rsid w:val="005521E3"/>
    <w:rsid w:val="00552692"/>
    <w:rsid w:val="00552BE4"/>
    <w:rsid w:val="00552C50"/>
    <w:rsid w:val="00552EE8"/>
    <w:rsid w:val="00552F90"/>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6F90"/>
    <w:rsid w:val="0055783C"/>
    <w:rsid w:val="00557BD2"/>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6162"/>
    <w:rsid w:val="00566C87"/>
    <w:rsid w:val="00567643"/>
    <w:rsid w:val="00567846"/>
    <w:rsid w:val="005678A2"/>
    <w:rsid w:val="00567F02"/>
    <w:rsid w:val="00571921"/>
    <w:rsid w:val="00571B51"/>
    <w:rsid w:val="00571C11"/>
    <w:rsid w:val="00571D3F"/>
    <w:rsid w:val="005726DB"/>
    <w:rsid w:val="0057306B"/>
    <w:rsid w:val="005730A1"/>
    <w:rsid w:val="0057499D"/>
    <w:rsid w:val="00574B54"/>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539"/>
    <w:rsid w:val="0059067F"/>
    <w:rsid w:val="00590829"/>
    <w:rsid w:val="00590AEC"/>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38E"/>
    <w:rsid w:val="00594C5E"/>
    <w:rsid w:val="00594D95"/>
    <w:rsid w:val="005950E5"/>
    <w:rsid w:val="005952DF"/>
    <w:rsid w:val="005957CF"/>
    <w:rsid w:val="00595E6C"/>
    <w:rsid w:val="00595E7C"/>
    <w:rsid w:val="00596544"/>
    <w:rsid w:val="00596D80"/>
    <w:rsid w:val="00596DE7"/>
    <w:rsid w:val="00597712"/>
    <w:rsid w:val="005977EF"/>
    <w:rsid w:val="00597A1C"/>
    <w:rsid w:val="00597A42"/>
    <w:rsid w:val="00597F10"/>
    <w:rsid w:val="005A0015"/>
    <w:rsid w:val="005A07D5"/>
    <w:rsid w:val="005A09B2"/>
    <w:rsid w:val="005A143D"/>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209F"/>
    <w:rsid w:val="005B2203"/>
    <w:rsid w:val="005B2F47"/>
    <w:rsid w:val="005B3624"/>
    <w:rsid w:val="005B497B"/>
    <w:rsid w:val="005B49B4"/>
    <w:rsid w:val="005B536B"/>
    <w:rsid w:val="005B5792"/>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B7C27"/>
    <w:rsid w:val="005C0859"/>
    <w:rsid w:val="005C0F66"/>
    <w:rsid w:val="005C0FDA"/>
    <w:rsid w:val="005C25A8"/>
    <w:rsid w:val="005C27E6"/>
    <w:rsid w:val="005C2A62"/>
    <w:rsid w:val="005C30E4"/>
    <w:rsid w:val="005C3401"/>
    <w:rsid w:val="005C36FC"/>
    <w:rsid w:val="005C4601"/>
    <w:rsid w:val="005C4AFF"/>
    <w:rsid w:val="005C4B67"/>
    <w:rsid w:val="005C4E7C"/>
    <w:rsid w:val="005C5382"/>
    <w:rsid w:val="005C5B41"/>
    <w:rsid w:val="005C5B54"/>
    <w:rsid w:val="005C613A"/>
    <w:rsid w:val="005C6329"/>
    <w:rsid w:val="005C71B6"/>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B28"/>
    <w:rsid w:val="005D6C9A"/>
    <w:rsid w:val="005D6CF6"/>
    <w:rsid w:val="005D6D0B"/>
    <w:rsid w:val="005D7250"/>
    <w:rsid w:val="005D7B02"/>
    <w:rsid w:val="005D7C2E"/>
    <w:rsid w:val="005D7CFC"/>
    <w:rsid w:val="005D7F96"/>
    <w:rsid w:val="005E000B"/>
    <w:rsid w:val="005E010C"/>
    <w:rsid w:val="005E020F"/>
    <w:rsid w:val="005E068A"/>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A0E"/>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9EE"/>
    <w:rsid w:val="005F1B59"/>
    <w:rsid w:val="005F2334"/>
    <w:rsid w:val="005F263E"/>
    <w:rsid w:val="005F2C95"/>
    <w:rsid w:val="005F32A4"/>
    <w:rsid w:val="005F36A5"/>
    <w:rsid w:val="005F3880"/>
    <w:rsid w:val="005F3ED3"/>
    <w:rsid w:val="005F449D"/>
    <w:rsid w:val="005F46A8"/>
    <w:rsid w:val="005F47C1"/>
    <w:rsid w:val="005F4A12"/>
    <w:rsid w:val="005F53A2"/>
    <w:rsid w:val="005F58D1"/>
    <w:rsid w:val="005F5B6E"/>
    <w:rsid w:val="005F6E23"/>
    <w:rsid w:val="005F6F07"/>
    <w:rsid w:val="005F7816"/>
    <w:rsid w:val="005F7AD8"/>
    <w:rsid w:val="006017EB"/>
    <w:rsid w:val="006024E0"/>
    <w:rsid w:val="00602807"/>
    <w:rsid w:val="00603AF4"/>
    <w:rsid w:val="00603DA4"/>
    <w:rsid w:val="00603DD7"/>
    <w:rsid w:val="00603FCA"/>
    <w:rsid w:val="006045DE"/>
    <w:rsid w:val="00604A8C"/>
    <w:rsid w:val="00604F42"/>
    <w:rsid w:val="0060511F"/>
    <w:rsid w:val="00605537"/>
    <w:rsid w:val="00606004"/>
    <w:rsid w:val="0060618C"/>
    <w:rsid w:val="00606201"/>
    <w:rsid w:val="00606399"/>
    <w:rsid w:val="00606B51"/>
    <w:rsid w:val="00606C75"/>
    <w:rsid w:val="00606FC0"/>
    <w:rsid w:val="006078A3"/>
    <w:rsid w:val="006102AB"/>
    <w:rsid w:val="006104D4"/>
    <w:rsid w:val="00610936"/>
    <w:rsid w:val="0061140B"/>
    <w:rsid w:val="00611657"/>
    <w:rsid w:val="006117C0"/>
    <w:rsid w:val="0061181D"/>
    <w:rsid w:val="0061192E"/>
    <w:rsid w:val="006125AC"/>
    <w:rsid w:val="00612BCB"/>
    <w:rsid w:val="00612D15"/>
    <w:rsid w:val="00612E55"/>
    <w:rsid w:val="006135AB"/>
    <w:rsid w:val="00613CFF"/>
    <w:rsid w:val="0061481E"/>
    <w:rsid w:val="00614EE3"/>
    <w:rsid w:val="0061514E"/>
    <w:rsid w:val="0061535B"/>
    <w:rsid w:val="00615900"/>
    <w:rsid w:val="00615BF5"/>
    <w:rsid w:val="00616756"/>
    <w:rsid w:val="006169D9"/>
    <w:rsid w:val="00616DA5"/>
    <w:rsid w:val="00616E1F"/>
    <w:rsid w:val="00616FD9"/>
    <w:rsid w:val="00617800"/>
    <w:rsid w:val="00617925"/>
    <w:rsid w:val="00617B04"/>
    <w:rsid w:val="00617EAA"/>
    <w:rsid w:val="00620803"/>
    <w:rsid w:val="00620BC1"/>
    <w:rsid w:val="006212F2"/>
    <w:rsid w:val="006212F5"/>
    <w:rsid w:val="0062177D"/>
    <w:rsid w:val="00621AF3"/>
    <w:rsid w:val="00621BC8"/>
    <w:rsid w:val="006227DD"/>
    <w:rsid w:val="00622EE2"/>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4042A"/>
    <w:rsid w:val="00640624"/>
    <w:rsid w:val="006408C2"/>
    <w:rsid w:val="00640B8E"/>
    <w:rsid w:val="00640E1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6A5"/>
    <w:rsid w:val="00656863"/>
    <w:rsid w:val="00657AA1"/>
    <w:rsid w:val="00660A0E"/>
    <w:rsid w:val="00660E07"/>
    <w:rsid w:val="00661115"/>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61C0"/>
    <w:rsid w:val="006666E0"/>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4373"/>
    <w:rsid w:val="00685247"/>
    <w:rsid w:val="006857C7"/>
    <w:rsid w:val="00686024"/>
    <w:rsid w:val="00686491"/>
    <w:rsid w:val="006865C6"/>
    <w:rsid w:val="00687C21"/>
    <w:rsid w:val="00690999"/>
    <w:rsid w:val="006910E0"/>
    <w:rsid w:val="00692030"/>
    <w:rsid w:val="006921FA"/>
    <w:rsid w:val="0069254B"/>
    <w:rsid w:val="00692A22"/>
    <w:rsid w:val="00692EFA"/>
    <w:rsid w:val="0069348A"/>
    <w:rsid w:val="00693C07"/>
    <w:rsid w:val="00693DDF"/>
    <w:rsid w:val="00694074"/>
    <w:rsid w:val="00694DEB"/>
    <w:rsid w:val="006950DB"/>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FBF"/>
    <w:rsid w:val="006A51A0"/>
    <w:rsid w:val="006A60E5"/>
    <w:rsid w:val="006A6961"/>
    <w:rsid w:val="006A6DBB"/>
    <w:rsid w:val="006A7DCF"/>
    <w:rsid w:val="006B068F"/>
    <w:rsid w:val="006B06F3"/>
    <w:rsid w:val="006B0A2F"/>
    <w:rsid w:val="006B0AF8"/>
    <w:rsid w:val="006B0D53"/>
    <w:rsid w:val="006B0D54"/>
    <w:rsid w:val="006B1199"/>
    <w:rsid w:val="006B1263"/>
    <w:rsid w:val="006B1E90"/>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11C7"/>
    <w:rsid w:val="006D12A2"/>
    <w:rsid w:val="006D1C1E"/>
    <w:rsid w:val="006D20AA"/>
    <w:rsid w:val="006D20DE"/>
    <w:rsid w:val="006D21AF"/>
    <w:rsid w:val="006D233D"/>
    <w:rsid w:val="006D290E"/>
    <w:rsid w:val="006D2A35"/>
    <w:rsid w:val="006D3CD5"/>
    <w:rsid w:val="006D3F69"/>
    <w:rsid w:val="006D4283"/>
    <w:rsid w:val="006D443C"/>
    <w:rsid w:val="006D4648"/>
    <w:rsid w:val="006D476D"/>
    <w:rsid w:val="006D481E"/>
    <w:rsid w:val="006D493C"/>
    <w:rsid w:val="006D508C"/>
    <w:rsid w:val="006D5E12"/>
    <w:rsid w:val="006D6856"/>
    <w:rsid w:val="006D78D5"/>
    <w:rsid w:val="006E0B0E"/>
    <w:rsid w:val="006E0CF4"/>
    <w:rsid w:val="006E1345"/>
    <w:rsid w:val="006E1D00"/>
    <w:rsid w:val="006E24FA"/>
    <w:rsid w:val="006E2F0A"/>
    <w:rsid w:val="006E3A28"/>
    <w:rsid w:val="006E4203"/>
    <w:rsid w:val="006E4305"/>
    <w:rsid w:val="006E4343"/>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3D1"/>
    <w:rsid w:val="007006C7"/>
    <w:rsid w:val="0070071D"/>
    <w:rsid w:val="0070078E"/>
    <w:rsid w:val="0070085F"/>
    <w:rsid w:val="007015EC"/>
    <w:rsid w:val="00701884"/>
    <w:rsid w:val="0070231B"/>
    <w:rsid w:val="00702601"/>
    <w:rsid w:val="00702AF7"/>
    <w:rsid w:val="00702BF5"/>
    <w:rsid w:val="00702EA1"/>
    <w:rsid w:val="0070392B"/>
    <w:rsid w:val="007045EC"/>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E49"/>
    <w:rsid w:val="00713FC7"/>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2C59"/>
    <w:rsid w:val="00722D78"/>
    <w:rsid w:val="00723052"/>
    <w:rsid w:val="00723598"/>
    <w:rsid w:val="00723A4F"/>
    <w:rsid w:val="00723C26"/>
    <w:rsid w:val="0072417E"/>
    <w:rsid w:val="0072468C"/>
    <w:rsid w:val="00724712"/>
    <w:rsid w:val="007254DD"/>
    <w:rsid w:val="00726826"/>
    <w:rsid w:val="00726ED8"/>
    <w:rsid w:val="00727246"/>
    <w:rsid w:val="0073057B"/>
    <w:rsid w:val="00730756"/>
    <w:rsid w:val="00730AAD"/>
    <w:rsid w:val="007313BE"/>
    <w:rsid w:val="0073173F"/>
    <w:rsid w:val="00731828"/>
    <w:rsid w:val="00731B36"/>
    <w:rsid w:val="0073265C"/>
    <w:rsid w:val="00732835"/>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37"/>
    <w:rsid w:val="00741499"/>
    <w:rsid w:val="007414E2"/>
    <w:rsid w:val="00741E36"/>
    <w:rsid w:val="0074265A"/>
    <w:rsid w:val="00743577"/>
    <w:rsid w:val="0074359B"/>
    <w:rsid w:val="007437E8"/>
    <w:rsid w:val="007438DF"/>
    <w:rsid w:val="00743995"/>
    <w:rsid w:val="00743EC0"/>
    <w:rsid w:val="007440B6"/>
    <w:rsid w:val="00745D38"/>
    <w:rsid w:val="0074623A"/>
    <w:rsid w:val="007464D8"/>
    <w:rsid w:val="00746506"/>
    <w:rsid w:val="00747BF5"/>
    <w:rsid w:val="00750710"/>
    <w:rsid w:val="0075073E"/>
    <w:rsid w:val="00750790"/>
    <w:rsid w:val="0075091B"/>
    <w:rsid w:val="00750952"/>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C33"/>
    <w:rsid w:val="00762C70"/>
    <w:rsid w:val="00763220"/>
    <w:rsid w:val="00763742"/>
    <w:rsid w:val="00763F3D"/>
    <w:rsid w:val="007640C0"/>
    <w:rsid w:val="007645E8"/>
    <w:rsid w:val="007646BE"/>
    <w:rsid w:val="00764BFB"/>
    <w:rsid w:val="00765157"/>
    <w:rsid w:val="00765204"/>
    <w:rsid w:val="0076542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DB8"/>
    <w:rsid w:val="00774E61"/>
    <w:rsid w:val="00775005"/>
    <w:rsid w:val="00775308"/>
    <w:rsid w:val="007753F7"/>
    <w:rsid w:val="00775452"/>
    <w:rsid w:val="007761FD"/>
    <w:rsid w:val="007762AC"/>
    <w:rsid w:val="0077695A"/>
    <w:rsid w:val="0078045A"/>
    <w:rsid w:val="00780EAB"/>
    <w:rsid w:val="007814F0"/>
    <w:rsid w:val="007816F7"/>
    <w:rsid w:val="00781B73"/>
    <w:rsid w:val="00781E4A"/>
    <w:rsid w:val="00782279"/>
    <w:rsid w:val="00782393"/>
    <w:rsid w:val="007828A0"/>
    <w:rsid w:val="007828AD"/>
    <w:rsid w:val="00782A18"/>
    <w:rsid w:val="00782C0F"/>
    <w:rsid w:val="00784057"/>
    <w:rsid w:val="00784460"/>
    <w:rsid w:val="007844D5"/>
    <w:rsid w:val="00784785"/>
    <w:rsid w:val="00785328"/>
    <w:rsid w:val="007854C6"/>
    <w:rsid w:val="00785527"/>
    <w:rsid w:val="007855D9"/>
    <w:rsid w:val="00785B51"/>
    <w:rsid w:val="0078648D"/>
    <w:rsid w:val="007869B4"/>
    <w:rsid w:val="00786C4A"/>
    <w:rsid w:val="007870AD"/>
    <w:rsid w:val="00787512"/>
    <w:rsid w:val="00787674"/>
    <w:rsid w:val="00787B91"/>
    <w:rsid w:val="007902CC"/>
    <w:rsid w:val="007906EC"/>
    <w:rsid w:val="00790858"/>
    <w:rsid w:val="00790DCB"/>
    <w:rsid w:val="00791157"/>
    <w:rsid w:val="0079128C"/>
    <w:rsid w:val="007912FC"/>
    <w:rsid w:val="0079188B"/>
    <w:rsid w:val="00791B85"/>
    <w:rsid w:val="00791C43"/>
    <w:rsid w:val="00792640"/>
    <w:rsid w:val="00792A91"/>
    <w:rsid w:val="00792F55"/>
    <w:rsid w:val="007936DA"/>
    <w:rsid w:val="00793784"/>
    <w:rsid w:val="007943A8"/>
    <w:rsid w:val="00794C6A"/>
    <w:rsid w:val="00794D77"/>
    <w:rsid w:val="00794E95"/>
    <w:rsid w:val="007953DF"/>
    <w:rsid w:val="007953EA"/>
    <w:rsid w:val="007956F4"/>
    <w:rsid w:val="007959BC"/>
    <w:rsid w:val="00795B09"/>
    <w:rsid w:val="00795DCD"/>
    <w:rsid w:val="0079613D"/>
    <w:rsid w:val="0079633C"/>
    <w:rsid w:val="007963C4"/>
    <w:rsid w:val="007966C8"/>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56C9"/>
    <w:rsid w:val="007B6273"/>
    <w:rsid w:val="007B653E"/>
    <w:rsid w:val="007B798C"/>
    <w:rsid w:val="007C01E1"/>
    <w:rsid w:val="007C07E8"/>
    <w:rsid w:val="007C0886"/>
    <w:rsid w:val="007C0B4D"/>
    <w:rsid w:val="007C14AB"/>
    <w:rsid w:val="007C1791"/>
    <w:rsid w:val="007C1C5F"/>
    <w:rsid w:val="007C2473"/>
    <w:rsid w:val="007C29BF"/>
    <w:rsid w:val="007C2D95"/>
    <w:rsid w:val="007C2E6B"/>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CD6"/>
    <w:rsid w:val="007D61E8"/>
    <w:rsid w:val="007D6269"/>
    <w:rsid w:val="007D6399"/>
    <w:rsid w:val="007D6820"/>
    <w:rsid w:val="007D688D"/>
    <w:rsid w:val="007D6D6D"/>
    <w:rsid w:val="007D70D0"/>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56D"/>
    <w:rsid w:val="007E3982"/>
    <w:rsid w:val="007E3C02"/>
    <w:rsid w:val="007E42CD"/>
    <w:rsid w:val="007E43B4"/>
    <w:rsid w:val="007E44D4"/>
    <w:rsid w:val="007E510F"/>
    <w:rsid w:val="007E5BE9"/>
    <w:rsid w:val="007E5D61"/>
    <w:rsid w:val="007E5D7B"/>
    <w:rsid w:val="007E6C35"/>
    <w:rsid w:val="007E6C8F"/>
    <w:rsid w:val="007E757F"/>
    <w:rsid w:val="007E7A96"/>
    <w:rsid w:val="007F06C6"/>
    <w:rsid w:val="007F0978"/>
    <w:rsid w:val="007F1863"/>
    <w:rsid w:val="007F1F61"/>
    <w:rsid w:val="007F2102"/>
    <w:rsid w:val="007F3904"/>
    <w:rsid w:val="007F3F77"/>
    <w:rsid w:val="007F40EA"/>
    <w:rsid w:val="007F44FA"/>
    <w:rsid w:val="007F5085"/>
    <w:rsid w:val="007F5338"/>
    <w:rsid w:val="007F5BC4"/>
    <w:rsid w:val="007F5F8C"/>
    <w:rsid w:val="007F77A8"/>
    <w:rsid w:val="00800D77"/>
    <w:rsid w:val="008016F2"/>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10C"/>
    <w:rsid w:val="0084142C"/>
    <w:rsid w:val="00841995"/>
    <w:rsid w:val="00841F4E"/>
    <w:rsid w:val="008421A5"/>
    <w:rsid w:val="00842901"/>
    <w:rsid w:val="00842A53"/>
    <w:rsid w:val="00843E31"/>
    <w:rsid w:val="008444C6"/>
    <w:rsid w:val="008447A4"/>
    <w:rsid w:val="0084482D"/>
    <w:rsid w:val="00844908"/>
    <w:rsid w:val="00844A4B"/>
    <w:rsid w:val="00845010"/>
    <w:rsid w:val="00845082"/>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44B5"/>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46"/>
    <w:rsid w:val="00862855"/>
    <w:rsid w:val="00862A83"/>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1EB9"/>
    <w:rsid w:val="008821A1"/>
    <w:rsid w:val="00882307"/>
    <w:rsid w:val="008832FA"/>
    <w:rsid w:val="00883644"/>
    <w:rsid w:val="00883D9D"/>
    <w:rsid w:val="0088421D"/>
    <w:rsid w:val="00884262"/>
    <w:rsid w:val="00884654"/>
    <w:rsid w:val="008848DF"/>
    <w:rsid w:val="00884C77"/>
    <w:rsid w:val="00884CEC"/>
    <w:rsid w:val="00884DF3"/>
    <w:rsid w:val="0088540E"/>
    <w:rsid w:val="008856FE"/>
    <w:rsid w:val="00885897"/>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2A3"/>
    <w:rsid w:val="008929B6"/>
    <w:rsid w:val="00894478"/>
    <w:rsid w:val="00894990"/>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4784"/>
    <w:rsid w:val="008A4EEF"/>
    <w:rsid w:val="008A5020"/>
    <w:rsid w:val="008A5913"/>
    <w:rsid w:val="008A5953"/>
    <w:rsid w:val="008A5C2E"/>
    <w:rsid w:val="008A6330"/>
    <w:rsid w:val="008A6AFD"/>
    <w:rsid w:val="008A6B19"/>
    <w:rsid w:val="008A71AC"/>
    <w:rsid w:val="008A722F"/>
    <w:rsid w:val="008A7539"/>
    <w:rsid w:val="008A7CD2"/>
    <w:rsid w:val="008B0368"/>
    <w:rsid w:val="008B08AF"/>
    <w:rsid w:val="008B0D69"/>
    <w:rsid w:val="008B0F94"/>
    <w:rsid w:val="008B2329"/>
    <w:rsid w:val="008B2D8C"/>
    <w:rsid w:val="008B371A"/>
    <w:rsid w:val="008B39CF"/>
    <w:rsid w:val="008B3A10"/>
    <w:rsid w:val="008B3C24"/>
    <w:rsid w:val="008B4137"/>
    <w:rsid w:val="008B422A"/>
    <w:rsid w:val="008B4257"/>
    <w:rsid w:val="008B43D8"/>
    <w:rsid w:val="008B4C10"/>
    <w:rsid w:val="008B4DDD"/>
    <w:rsid w:val="008B5054"/>
    <w:rsid w:val="008B5C71"/>
    <w:rsid w:val="008B5DA8"/>
    <w:rsid w:val="008B6271"/>
    <w:rsid w:val="008B6578"/>
    <w:rsid w:val="008B71C8"/>
    <w:rsid w:val="008B7968"/>
    <w:rsid w:val="008B7C15"/>
    <w:rsid w:val="008B7FF3"/>
    <w:rsid w:val="008C1875"/>
    <w:rsid w:val="008C1C61"/>
    <w:rsid w:val="008C2512"/>
    <w:rsid w:val="008C2599"/>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516"/>
    <w:rsid w:val="008D3ABC"/>
    <w:rsid w:val="008D3C1D"/>
    <w:rsid w:val="008D3C3F"/>
    <w:rsid w:val="008D3DBE"/>
    <w:rsid w:val="008D3E6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2159"/>
    <w:rsid w:val="008E2242"/>
    <w:rsid w:val="008E22BA"/>
    <w:rsid w:val="008E295A"/>
    <w:rsid w:val="008E2CCA"/>
    <w:rsid w:val="008E2D68"/>
    <w:rsid w:val="008E2FD8"/>
    <w:rsid w:val="008E3291"/>
    <w:rsid w:val="008E3AD1"/>
    <w:rsid w:val="008E3E45"/>
    <w:rsid w:val="008E3F2D"/>
    <w:rsid w:val="008E446C"/>
    <w:rsid w:val="008E4550"/>
    <w:rsid w:val="008E4F23"/>
    <w:rsid w:val="008E5AF9"/>
    <w:rsid w:val="008E5FA8"/>
    <w:rsid w:val="008E6402"/>
    <w:rsid w:val="008E6C7C"/>
    <w:rsid w:val="008E7269"/>
    <w:rsid w:val="008E785E"/>
    <w:rsid w:val="008F0467"/>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4F15"/>
    <w:rsid w:val="008F5257"/>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2097"/>
    <w:rsid w:val="009024F1"/>
    <w:rsid w:val="009028DF"/>
    <w:rsid w:val="00902C36"/>
    <w:rsid w:val="00902D67"/>
    <w:rsid w:val="00903BCD"/>
    <w:rsid w:val="00904A36"/>
    <w:rsid w:val="00905144"/>
    <w:rsid w:val="00905412"/>
    <w:rsid w:val="009058EA"/>
    <w:rsid w:val="00906099"/>
    <w:rsid w:val="009061FC"/>
    <w:rsid w:val="00906592"/>
    <w:rsid w:val="00906A75"/>
    <w:rsid w:val="00906AF2"/>
    <w:rsid w:val="00906B63"/>
    <w:rsid w:val="00907C53"/>
    <w:rsid w:val="00907C7E"/>
    <w:rsid w:val="009100C7"/>
    <w:rsid w:val="009101DA"/>
    <w:rsid w:val="00910AA4"/>
    <w:rsid w:val="0091190F"/>
    <w:rsid w:val="00912003"/>
    <w:rsid w:val="0091205B"/>
    <w:rsid w:val="009121CA"/>
    <w:rsid w:val="0091274D"/>
    <w:rsid w:val="00912776"/>
    <w:rsid w:val="009131FD"/>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907"/>
    <w:rsid w:val="00923E26"/>
    <w:rsid w:val="00924084"/>
    <w:rsid w:val="009243DF"/>
    <w:rsid w:val="00924D70"/>
    <w:rsid w:val="00924D73"/>
    <w:rsid w:val="00925F2B"/>
    <w:rsid w:val="009263CC"/>
    <w:rsid w:val="00926E66"/>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145"/>
    <w:rsid w:val="00937634"/>
    <w:rsid w:val="009378FD"/>
    <w:rsid w:val="00937A09"/>
    <w:rsid w:val="00937AF9"/>
    <w:rsid w:val="00937E28"/>
    <w:rsid w:val="00937E52"/>
    <w:rsid w:val="00937EFA"/>
    <w:rsid w:val="00940235"/>
    <w:rsid w:val="009403B3"/>
    <w:rsid w:val="00940482"/>
    <w:rsid w:val="00940B0F"/>
    <w:rsid w:val="0094106E"/>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17B"/>
    <w:rsid w:val="0095036B"/>
    <w:rsid w:val="00950481"/>
    <w:rsid w:val="0095079E"/>
    <w:rsid w:val="00950E94"/>
    <w:rsid w:val="00950F5B"/>
    <w:rsid w:val="009510BC"/>
    <w:rsid w:val="00951168"/>
    <w:rsid w:val="0095121E"/>
    <w:rsid w:val="009515EB"/>
    <w:rsid w:val="0095219F"/>
    <w:rsid w:val="0095272E"/>
    <w:rsid w:val="00952748"/>
    <w:rsid w:val="009528CF"/>
    <w:rsid w:val="009530E0"/>
    <w:rsid w:val="0095363C"/>
    <w:rsid w:val="009536D4"/>
    <w:rsid w:val="00953A7E"/>
    <w:rsid w:val="00953C84"/>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63D"/>
    <w:rsid w:val="00992EF7"/>
    <w:rsid w:val="009937D9"/>
    <w:rsid w:val="00993992"/>
    <w:rsid w:val="00993B90"/>
    <w:rsid w:val="00993BD2"/>
    <w:rsid w:val="00993E5F"/>
    <w:rsid w:val="009948C9"/>
    <w:rsid w:val="00994B63"/>
    <w:rsid w:val="009950F4"/>
    <w:rsid w:val="00995489"/>
    <w:rsid w:val="00995A33"/>
    <w:rsid w:val="00995B78"/>
    <w:rsid w:val="00996446"/>
    <w:rsid w:val="009969B5"/>
    <w:rsid w:val="00997013"/>
    <w:rsid w:val="009974D5"/>
    <w:rsid w:val="00997DF8"/>
    <w:rsid w:val="009A080D"/>
    <w:rsid w:val="009A0AE3"/>
    <w:rsid w:val="009A10E8"/>
    <w:rsid w:val="009A1262"/>
    <w:rsid w:val="009A183B"/>
    <w:rsid w:val="009A1963"/>
    <w:rsid w:val="009A1DE8"/>
    <w:rsid w:val="009A2043"/>
    <w:rsid w:val="009A2086"/>
    <w:rsid w:val="009A220A"/>
    <w:rsid w:val="009A2353"/>
    <w:rsid w:val="009A28B6"/>
    <w:rsid w:val="009A32E9"/>
    <w:rsid w:val="009A3719"/>
    <w:rsid w:val="009A3A7E"/>
    <w:rsid w:val="009A3F84"/>
    <w:rsid w:val="009A548B"/>
    <w:rsid w:val="009A5529"/>
    <w:rsid w:val="009A5550"/>
    <w:rsid w:val="009A627A"/>
    <w:rsid w:val="009A62A8"/>
    <w:rsid w:val="009A65FC"/>
    <w:rsid w:val="009A663D"/>
    <w:rsid w:val="009A66BE"/>
    <w:rsid w:val="009A6CC1"/>
    <w:rsid w:val="009A766D"/>
    <w:rsid w:val="009A77F3"/>
    <w:rsid w:val="009A7830"/>
    <w:rsid w:val="009B02DA"/>
    <w:rsid w:val="009B0C27"/>
    <w:rsid w:val="009B1605"/>
    <w:rsid w:val="009B228B"/>
    <w:rsid w:val="009B27E9"/>
    <w:rsid w:val="009B29A2"/>
    <w:rsid w:val="009B2AD4"/>
    <w:rsid w:val="009B37F9"/>
    <w:rsid w:val="009B3F2F"/>
    <w:rsid w:val="009B456D"/>
    <w:rsid w:val="009B4E75"/>
    <w:rsid w:val="009B52FF"/>
    <w:rsid w:val="009B5890"/>
    <w:rsid w:val="009B5C1B"/>
    <w:rsid w:val="009B64B3"/>
    <w:rsid w:val="009B726E"/>
    <w:rsid w:val="009B74A4"/>
    <w:rsid w:val="009B76C8"/>
    <w:rsid w:val="009C00C1"/>
    <w:rsid w:val="009C0CA6"/>
    <w:rsid w:val="009C1BDF"/>
    <w:rsid w:val="009C1D8E"/>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107"/>
    <w:rsid w:val="009D031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84B"/>
    <w:rsid w:val="009D6B14"/>
    <w:rsid w:val="009D6E48"/>
    <w:rsid w:val="009E011A"/>
    <w:rsid w:val="009E031D"/>
    <w:rsid w:val="009E0C58"/>
    <w:rsid w:val="009E1127"/>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BBE"/>
    <w:rsid w:val="009F7D22"/>
    <w:rsid w:val="00A000A2"/>
    <w:rsid w:val="00A000A4"/>
    <w:rsid w:val="00A002BF"/>
    <w:rsid w:val="00A00A01"/>
    <w:rsid w:val="00A00B25"/>
    <w:rsid w:val="00A00B45"/>
    <w:rsid w:val="00A00C57"/>
    <w:rsid w:val="00A00DE4"/>
    <w:rsid w:val="00A01084"/>
    <w:rsid w:val="00A017BB"/>
    <w:rsid w:val="00A01A4A"/>
    <w:rsid w:val="00A01AAB"/>
    <w:rsid w:val="00A02449"/>
    <w:rsid w:val="00A0252D"/>
    <w:rsid w:val="00A02951"/>
    <w:rsid w:val="00A03B55"/>
    <w:rsid w:val="00A03D73"/>
    <w:rsid w:val="00A042F0"/>
    <w:rsid w:val="00A0476D"/>
    <w:rsid w:val="00A0534A"/>
    <w:rsid w:val="00A05355"/>
    <w:rsid w:val="00A053DC"/>
    <w:rsid w:val="00A053E9"/>
    <w:rsid w:val="00A059A7"/>
    <w:rsid w:val="00A0616A"/>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76"/>
    <w:rsid w:val="00A14B81"/>
    <w:rsid w:val="00A15053"/>
    <w:rsid w:val="00A153FE"/>
    <w:rsid w:val="00A154B0"/>
    <w:rsid w:val="00A1597B"/>
    <w:rsid w:val="00A15B39"/>
    <w:rsid w:val="00A15D76"/>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69A"/>
    <w:rsid w:val="00A36708"/>
    <w:rsid w:val="00A37F53"/>
    <w:rsid w:val="00A40D5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21C"/>
    <w:rsid w:val="00A51702"/>
    <w:rsid w:val="00A51ADF"/>
    <w:rsid w:val="00A51F1D"/>
    <w:rsid w:val="00A52326"/>
    <w:rsid w:val="00A5246D"/>
    <w:rsid w:val="00A525EF"/>
    <w:rsid w:val="00A527E0"/>
    <w:rsid w:val="00A529CA"/>
    <w:rsid w:val="00A52EAB"/>
    <w:rsid w:val="00A53296"/>
    <w:rsid w:val="00A533B8"/>
    <w:rsid w:val="00A53944"/>
    <w:rsid w:val="00A53BFB"/>
    <w:rsid w:val="00A53E5E"/>
    <w:rsid w:val="00A540F2"/>
    <w:rsid w:val="00A54873"/>
    <w:rsid w:val="00A54C2F"/>
    <w:rsid w:val="00A54FDD"/>
    <w:rsid w:val="00A5566B"/>
    <w:rsid w:val="00A55BB0"/>
    <w:rsid w:val="00A55C45"/>
    <w:rsid w:val="00A561FA"/>
    <w:rsid w:val="00A56486"/>
    <w:rsid w:val="00A5687B"/>
    <w:rsid w:val="00A56C8F"/>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3A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2BA4"/>
    <w:rsid w:val="00A83B80"/>
    <w:rsid w:val="00A83EA1"/>
    <w:rsid w:val="00A83EA8"/>
    <w:rsid w:val="00A84145"/>
    <w:rsid w:val="00A842BE"/>
    <w:rsid w:val="00A8439A"/>
    <w:rsid w:val="00A8439C"/>
    <w:rsid w:val="00A84B77"/>
    <w:rsid w:val="00A850BD"/>
    <w:rsid w:val="00A853C9"/>
    <w:rsid w:val="00A854CF"/>
    <w:rsid w:val="00A859E8"/>
    <w:rsid w:val="00A85C49"/>
    <w:rsid w:val="00A85E0C"/>
    <w:rsid w:val="00A85E87"/>
    <w:rsid w:val="00A8613B"/>
    <w:rsid w:val="00A86B52"/>
    <w:rsid w:val="00A86CC2"/>
    <w:rsid w:val="00A86FC4"/>
    <w:rsid w:val="00A87229"/>
    <w:rsid w:val="00A8735A"/>
    <w:rsid w:val="00A87809"/>
    <w:rsid w:val="00A87D7F"/>
    <w:rsid w:val="00A87DE4"/>
    <w:rsid w:val="00A9088E"/>
    <w:rsid w:val="00A914D7"/>
    <w:rsid w:val="00A91923"/>
    <w:rsid w:val="00A919E6"/>
    <w:rsid w:val="00A9219E"/>
    <w:rsid w:val="00A921C7"/>
    <w:rsid w:val="00A923B6"/>
    <w:rsid w:val="00A9274F"/>
    <w:rsid w:val="00A92ADF"/>
    <w:rsid w:val="00A93AE8"/>
    <w:rsid w:val="00A93BBA"/>
    <w:rsid w:val="00A93EE8"/>
    <w:rsid w:val="00A94691"/>
    <w:rsid w:val="00A94A31"/>
    <w:rsid w:val="00A94D59"/>
    <w:rsid w:val="00A95787"/>
    <w:rsid w:val="00A9610D"/>
    <w:rsid w:val="00A96B90"/>
    <w:rsid w:val="00A96F42"/>
    <w:rsid w:val="00A9771D"/>
    <w:rsid w:val="00A97B4B"/>
    <w:rsid w:val="00AA0A0A"/>
    <w:rsid w:val="00AA0DD8"/>
    <w:rsid w:val="00AA0F3F"/>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44C"/>
    <w:rsid w:val="00AB49DB"/>
    <w:rsid w:val="00AB49EF"/>
    <w:rsid w:val="00AB4A6E"/>
    <w:rsid w:val="00AB5624"/>
    <w:rsid w:val="00AB5742"/>
    <w:rsid w:val="00AB57B4"/>
    <w:rsid w:val="00AB5B23"/>
    <w:rsid w:val="00AB7369"/>
    <w:rsid w:val="00AB73AF"/>
    <w:rsid w:val="00AB7507"/>
    <w:rsid w:val="00AB7AEB"/>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69F"/>
    <w:rsid w:val="00AE2B80"/>
    <w:rsid w:val="00AE33BC"/>
    <w:rsid w:val="00AE3592"/>
    <w:rsid w:val="00AE39D6"/>
    <w:rsid w:val="00AE3ACD"/>
    <w:rsid w:val="00AE3DC6"/>
    <w:rsid w:val="00AE3F34"/>
    <w:rsid w:val="00AE429B"/>
    <w:rsid w:val="00AE4C94"/>
    <w:rsid w:val="00AE4E2B"/>
    <w:rsid w:val="00AE4FF4"/>
    <w:rsid w:val="00AE513A"/>
    <w:rsid w:val="00AE5144"/>
    <w:rsid w:val="00AE536D"/>
    <w:rsid w:val="00AE563C"/>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6DD7"/>
    <w:rsid w:val="00AF723A"/>
    <w:rsid w:val="00AF727F"/>
    <w:rsid w:val="00AF73A9"/>
    <w:rsid w:val="00AF782A"/>
    <w:rsid w:val="00AF78A3"/>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3C39"/>
    <w:rsid w:val="00B13D41"/>
    <w:rsid w:val="00B13F07"/>
    <w:rsid w:val="00B14E10"/>
    <w:rsid w:val="00B1635E"/>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3D9"/>
    <w:rsid w:val="00B524FC"/>
    <w:rsid w:val="00B526F2"/>
    <w:rsid w:val="00B52A6C"/>
    <w:rsid w:val="00B52D1E"/>
    <w:rsid w:val="00B53011"/>
    <w:rsid w:val="00B5389F"/>
    <w:rsid w:val="00B545C2"/>
    <w:rsid w:val="00B54B43"/>
    <w:rsid w:val="00B55D8F"/>
    <w:rsid w:val="00B56000"/>
    <w:rsid w:val="00B56391"/>
    <w:rsid w:val="00B5656A"/>
    <w:rsid w:val="00B56E63"/>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292B"/>
    <w:rsid w:val="00B6332D"/>
    <w:rsid w:val="00B63895"/>
    <w:rsid w:val="00B63CD1"/>
    <w:rsid w:val="00B63F43"/>
    <w:rsid w:val="00B64044"/>
    <w:rsid w:val="00B6404E"/>
    <w:rsid w:val="00B64CFB"/>
    <w:rsid w:val="00B65014"/>
    <w:rsid w:val="00B65017"/>
    <w:rsid w:val="00B6551B"/>
    <w:rsid w:val="00B655CD"/>
    <w:rsid w:val="00B65AB8"/>
    <w:rsid w:val="00B65ABE"/>
    <w:rsid w:val="00B664AE"/>
    <w:rsid w:val="00B66C38"/>
    <w:rsid w:val="00B670F6"/>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6C"/>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773"/>
    <w:rsid w:val="00BB082A"/>
    <w:rsid w:val="00BB14D5"/>
    <w:rsid w:val="00BB20F0"/>
    <w:rsid w:val="00BB2419"/>
    <w:rsid w:val="00BB25E4"/>
    <w:rsid w:val="00BB2B42"/>
    <w:rsid w:val="00BB35AD"/>
    <w:rsid w:val="00BB35D0"/>
    <w:rsid w:val="00BB3777"/>
    <w:rsid w:val="00BB459D"/>
    <w:rsid w:val="00BB46E5"/>
    <w:rsid w:val="00BB488A"/>
    <w:rsid w:val="00BB5220"/>
    <w:rsid w:val="00BB54EE"/>
    <w:rsid w:val="00BB59B6"/>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8E6"/>
    <w:rsid w:val="00BF0A06"/>
    <w:rsid w:val="00BF0EA6"/>
    <w:rsid w:val="00BF0EE7"/>
    <w:rsid w:val="00BF1659"/>
    <w:rsid w:val="00BF1BCE"/>
    <w:rsid w:val="00BF22CD"/>
    <w:rsid w:val="00BF232E"/>
    <w:rsid w:val="00BF2A23"/>
    <w:rsid w:val="00BF2D96"/>
    <w:rsid w:val="00BF3A40"/>
    <w:rsid w:val="00BF412B"/>
    <w:rsid w:val="00BF42BA"/>
    <w:rsid w:val="00BF4604"/>
    <w:rsid w:val="00BF4648"/>
    <w:rsid w:val="00BF4673"/>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779"/>
    <w:rsid w:val="00C21D34"/>
    <w:rsid w:val="00C21E0E"/>
    <w:rsid w:val="00C21FF7"/>
    <w:rsid w:val="00C22213"/>
    <w:rsid w:val="00C22B45"/>
    <w:rsid w:val="00C22F12"/>
    <w:rsid w:val="00C22FF4"/>
    <w:rsid w:val="00C2321E"/>
    <w:rsid w:val="00C23334"/>
    <w:rsid w:val="00C239F8"/>
    <w:rsid w:val="00C24505"/>
    <w:rsid w:val="00C24FF7"/>
    <w:rsid w:val="00C24FF9"/>
    <w:rsid w:val="00C25216"/>
    <w:rsid w:val="00C25D2F"/>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454F"/>
    <w:rsid w:val="00C3493A"/>
    <w:rsid w:val="00C34F7E"/>
    <w:rsid w:val="00C35279"/>
    <w:rsid w:val="00C35F12"/>
    <w:rsid w:val="00C363E9"/>
    <w:rsid w:val="00C36C19"/>
    <w:rsid w:val="00C36CF8"/>
    <w:rsid w:val="00C36DA8"/>
    <w:rsid w:val="00C36EFD"/>
    <w:rsid w:val="00C371F8"/>
    <w:rsid w:val="00C3738D"/>
    <w:rsid w:val="00C37589"/>
    <w:rsid w:val="00C376EA"/>
    <w:rsid w:val="00C37717"/>
    <w:rsid w:val="00C40031"/>
    <w:rsid w:val="00C407F9"/>
    <w:rsid w:val="00C40E73"/>
    <w:rsid w:val="00C41252"/>
    <w:rsid w:val="00C41455"/>
    <w:rsid w:val="00C4162A"/>
    <w:rsid w:val="00C41CC0"/>
    <w:rsid w:val="00C422B6"/>
    <w:rsid w:val="00C42718"/>
    <w:rsid w:val="00C42B1A"/>
    <w:rsid w:val="00C435D6"/>
    <w:rsid w:val="00C436A4"/>
    <w:rsid w:val="00C43713"/>
    <w:rsid w:val="00C438F4"/>
    <w:rsid w:val="00C438FC"/>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CC9"/>
    <w:rsid w:val="00C735C9"/>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F13"/>
    <w:rsid w:val="00C81EB2"/>
    <w:rsid w:val="00C82C0E"/>
    <w:rsid w:val="00C82DC7"/>
    <w:rsid w:val="00C84116"/>
    <w:rsid w:val="00C84141"/>
    <w:rsid w:val="00C8440D"/>
    <w:rsid w:val="00C848AD"/>
    <w:rsid w:val="00C84A84"/>
    <w:rsid w:val="00C84EC9"/>
    <w:rsid w:val="00C84F90"/>
    <w:rsid w:val="00C85084"/>
    <w:rsid w:val="00C8612E"/>
    <w:rsid w:val="00C86E0A"/>
    <w:rsid w:val="00C87218"/>
    <w:rsid w:val="00C874B5"/>
    <w:rsid w:val="00C87664"/>
    <w:rsid w:val="00C87D15"/>
    <w:rsid w:val="00C90167"/>
    <w:rsid w:val="00C90BBE"/>
    <w:rsid w:val="00C90C74"/>
    <w:rsid w:val="00C90F00"/>
    <w:rsid w:val="00C90FD7"/>
    <w:rsid w:val="00C9137B"/>
    <w:rsid w:val="00C91564"/>
    <w:rsid w:val="00C91D9C"/>
    <w:rsid w:val="00C91E30"/>
    <w:rsid w:val="00C9249E"/>
    <w:rsid w:val="00C926D9"/>
    <w:rsid w:val="00C92E1D"/>
    <w:rsid w:val="00C933A0"/>
    <w:rsid w:val="00C941F5"/>
    <w:rsid w:val="00C94786"/>
    <w:rsid w:val="00C9499E"/>
    <w:rsid w:val="00C94E27"/>
    <w:rsid w:val="00C9523F"/>
    <w:rsid w:val="00C95343"/>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0DF"/>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68D"/>
    <w:rsid w:val="00CE38E9"/>
    <w:rsid w:val="00CE3F8A"/>
    <w:rsid w:val="00CE4079"/>
    <w:rsid w:val="00CE4151"/>
    <w:rsid w:val="00CE4EF3"/>
    <w:rsid w:val="00CE4F5B"/>
    <w:rsid w:val="00CE5421"/>
    <w:rsid w:val="00CE5703"/>
    <w:rsid w:val="00CE5AFC"/>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07E"/>
    <w:rsid w:val="00CF430D"/>
    <w:rsid w:val="00CF47D7"/>
    <w:rsid w:val="00CF54F7"/>
    <w:rsid w:val="00CF552F"/>
    <w:rsid w:val="00CF5F0D"/>
    <w:rsid w:val="00CF5F26"/>
    <w:rsid w:val="00CF61D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2E8"/>
    <w:rsid w:val="00D0779E"/>
    <w:rsid w:val="00D07812"/>
    <w:rsid w:val="00D07983"/>
    <w:rsid w:val="00D07AF9"/>
    <w:rsid w:val="00D07D5F"/>
    <w:rsid w:val="00D1015C"/>
    <w:rsid w:val="00D10323"/>
    <w:rsid w:val="00D10EB5"/>
    <w:rsid w:val="00D10EFE"/>
    <w:rsid w:val="00D111FF"/>
    <w:rsid w:val="00D11748"/>
    <w:rsid w:val="00D12808"/>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1428"/>
    <w:rsid w:val="00D227A9"/>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93"/>
    <w:rsid w:val="00D36DFE"/>
    <w:rsid w:val="00D37433"/>
    <w:rsid w:val="00D41A65"/>
    <w:rsid w:val="00D41FB2"/>
    <w:rsid w:val="00D42983"/>
    <w:rsid w:val="00D4386A"/>
    <w:rsid w:val="00D43FDA"/>
    <w:rsid w:val="00D44B30"/>
    <w:rsid w:val="00D453BD"/>
    <w:rsid w:val="00D45765"/>
    <w:rsid w:val="00D45791"/>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184"/>
    <w:rsid w:val="00D622C9"/>
    <w:rsid w:val="00D624AD"/>
    <w:rsid w:val="00D62D5B"/>
    <w:rsid w:val="00D6326B"/>
    <w:rsid w:val="00D63369"/>
    <w:rsid w:val="00D6399A"/>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3CF5"/>
    <w:rsid w:val="00D8419E"/>
    <w:rsid w:val="00D84BD2"/>
    <w:rsid w:val="00D8556B"/>
    <w:rsid w:val="00D855C7"/>
    <w:rsid w:val="00D85ABD"/>
    <w:rsid w:val="00D85CE3"/>
    <w:rsid w:val="00D8748D"/>
    <w:rsid w:val="00D879C5"/>
    <w:rsid w:val="00D87AFC"/>
    <w:rsid w:val="00D87C09"/>
    <w:rsid w:val="00D87D81"/>
    <w:rsid w:val="00D9002A"/>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30A"/>
    <w:rsid w:val="00DA08F0"/>
    <w:rsid w:val="00DA0A6C"/>
    <w:rsid w:val="00DA0C35"/>
    <w:rsid w:val="00DA0E35"/>
    <w:rsid w:val="00DA13E7"/>
    <w:rsid w:val="00DA15F4"/>
    <w:rsid w:val="00DA184B"/>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53"/>
    <w:rsid w:val="00DC0A32"/>
    <w:rsid w:val="00DC1484"/>
    <w:rsid w:val="00DC1EA7"/>
    <w:rsid w:val="00DC2681"/>
    <w:rsid w:val="00DC2729"/>
    <w:rsid w:val="00DC297C"/>
    <w:rsid w:val="00DC3730"/>
    <w:rsid w:val="00DC37E7"/>
    <w:rsid w:val="00DC38D6"/>
    <w:rsid w:val="00DC3AF6"/>
    <w:rsid w:val="00DC3C3A"/>
    <w:rsid w:val="00DC3E33"/>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BE5"/>
    <w:rsid w:val="00DE03DF"/>
    <w:rsid w:val="00DE06FB"/>
    <w:rsid w:val="00DE07D0"/>
    <w:rsid w:val="00DE0F64"/>
    <w:rsid w:val="00DE1018"/>
    <w:rsid w:val="00DE2304"/>
    <w:rsid w:val="00DE2B08"/>
    <w:rsid w:val="00DE33AC"/>
    <w:rsid w:val="00DE33F7"/>
    <w:rsid w:val="00DE4487"/>
    <w:rsid w:val="00DE4FB6"/>
    <w:rsid w:val="00DE5150"/>
    <w:rsid w:val="00DE55EF"/>
    <w:rsid w:val="00DE59F4"/>
    <w:rsid w:val="00DE5BBA"/>
    <w:rsid w:val="00DE5C03"/>
    <w:rsid w:val="00DE620E"/>
    <w:rsid w:val="00DE66F1"/>
    <w:rsid w:val="00DE6800"/>
    <w:rsid w:val="00DE70F3"/>
    <w:rsid w:val="00DE766D"/>
    <w:rsid w:val="00DE7C95"/>
    <w:rsid w:val="00DE7CE0"/>
    <w:rsid w:val="00DF0157"/>
    <w:rsid w:val="00DF018D"/>
    <w:rsid w:val="00DF0B45"/>
    <w:rsid w:val="00DF1292"/>
    <w:rsid w:val="00DF19F1"/>
    <w:rsid w:val="00DF1D3F"/>
    <w:rsid w:val="00DF1D4D"/>
    <w:rsid w:val="00DF1FFC"/>
    <w:rsid w:val="00DF2223"/>
    <w:rsid w:val="00DF32F4"/>
    <w:rsid w:val="00DF3634"/>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3EE"/>
    <w:rsid w:val="00E0044B"/>
    <w:rsid w:val="00E0052E"/>
    <w:rsid w:val="00E0066A"/>
    <w:rsid w:val="00E00B00"/>
    <w:rsid w:val="00E012E1"/>
    <w:rsid w:val="00E0169A"/>
    <w:rsid w:val="00E02118"/>
    <w:rsid w:val="00E02911"/>
    <w:rsid w:val="00E02E8A"/>
    <w:rsid w:val="00E0308B"/>
    <w:rsid w:val="00E034D2"/>
    <w:rsid w:val="00E0355C"/>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122"/>
    <w:rsid w:val="00E15573"/>
    <w:rsid w:val="00E1639F"/>
    <w:rsid w:val="00E16A98"/>
    <w:rsid w:val="00E1739C"/>
    <w:rsid w:val="00E1752F"/>
    <w:rsid w:val="00E206DE"/>
    <w:rsid w:val="00E20951"/>
    <w:rsid w:val="00E21196"/>
    <w:rsid w:val="00E215B3"/>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5BF"/>
    <w:rsid w:val="00E279D0"/>
    <w:rsid w:val="00E27CE1"/>
    <w:rsid w:val="00E27E13"/>
    <w:rsid w:val="00E31589"/>
    <w:rsid w:val="00E31C76"/>
    <w:rsid w:val="00E31D0B"/>
    <w:rsid w:val="00E321B2"/>
    <w:rsid w:val="00E32951"/>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92B"/>
    <w:rsid w:val="00E54B02"/>
    <w:rsid w:val="00E551BC"/>
    <w:rsid w:val="00E55202"/>
    <w:rsid w:val="00E55AC2"/>
    <w:rsid w:val="00E55B6C"/>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DF3"/>
    <w:rsid w:val="00E64E01"/>
    <w:rsid w:val="00E65058"/>
    <w:rsid w:val="00E65487"/>
    <w:rsid w:val="00E654C6"/>
    <w:rsid w:val="00E65768"/>
    <w:rsid w:val="00E66DBA"/>
    <w:rsid w:val="00E70279"/>
    <w:rsid w:val="00E70B54"/>
    <w:rsid w:val="00E70C1C"/>
    <w:rsid w:val="00E710E5"/>
    <w:rsid w:val="00E71430"/>
    <w:rsid w:val="00E71499"/>
    <w:rsid w:val="00E71716"/>
    <w:rsid w:val="00E718C2"/>
    <w:rsid w:val="00E71F1D"/>
    <w:rsid w:val="00E72F51"/>
    <w:rsid w:val="00E73392"/>
    <w:rsid w:val="00E73436"/>
    <w:rsid w:val="00E73949"/>
    <w:rsid w:val="00E742D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30C7"/>
    <w:rsid w:val="00E834C8"/>
    <w:rsid w:val="00E83750"/>
    <w:rsid w:val="00E84113"/>
    <w:rsid w:val="00E84546"/>
    <w:rsid w:val="00E85358"/>
    <w:rsid w:val="00E854A8"/>
    <w:rsid w:val="00E854CC"/>
    <w:rsid w:val="00E85608"/>
    <w:rsid w:val="00E859C6"/>
    <w:rsid w:val="00E85BB3"/>
    <w:rsid w:val="00E86C21"/>
    <w:rsid w:val="00E86E10"/>
    <w:rsid w:val="00E87547"/>
    <w:rsid w:val="00E87F21"/>
    <w:rsid w:val="00E90821"/>
    <w:rsid w:val="00E91098"/>
    <w:rsid w:val="00E91253"/>
    <w:rsid w:val="00E916BA"/>
    <w:rsid w:val="00E916BB"/>
    <w:rsid w:val="00E91AE2"/>
    <w:rsid w:val="00E920F2"/>
    <w:rsid w:val="00E92193"/>
    <w:rsid w:val="00E924A0"/>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593"/>
    <w:rsid w:val="00E9767C"/>
    <w:rsid w:val="00E97AD5"/>
    <w:rsid w:val="00E97E4D"/>
    <w:rsid w:val="00EA07CA"/>
    <w:rsid w:val="00EA0C79"/>
    <w:rsid w:val="00EA0C89"/>
    <w:rsid w:val="00EA1040"/>
    <w:rsid w:val="00EA1B37"/>
    <w:rsid w:val="00EA2258"/>
    <w:rsid w:val="00EA2F87"/>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21B"/>
    <w:rsid w:val="00EC7734"/>
    <w:rsid w:val="00EC78E0"/>
    <w:rsid w:val="00EC7C83"/>
    <w:rsid w:val="00ED037A"/>
    <w:rsid w:val="00ED0784"/>
    <w:rsid w:val="00ED07A3"/>
    <w:rsid w:val="00ED0AF4"/>
    <w:rsid w:val="00ED1044"/>
    <w:rsid w:val="00ED1562"/>
    <w:rsid w:val="00ED15CF"/>
    <w:rsid w:val="00ED1AD2"/>
    <w:rsid w:val="00ED24CC"/>
    <w:rsid w:val="00ED2645"/>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23D1"/>
    <w:rsid w:val="00EE3599"/>
    <w:rsid w:val="00EE3653"/>
    <w:rsid w:val="00EE3C93"/>
    <w:rsid w:val="00EE3DF0"/>
    <w:rsid w:val="00EE4039"/>
    <w:rsid w:val="00EE41CA"/>
    <w:rsid w:val="00EE49BD"/>
    <w:rsid w:val="00EE4AAC"/>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46A"/>
    <w:rsid w:val="00EF347B"/>
    <w:rsid w:val="00EF37E5"/>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2FE9"/>
    <w:rsid w:val="00F0367A"/>
    <w:rsid w:val="00F038F0"/>
    <w:rsid w:val="00F042AF"/>
    <w:rsid w:val="00F04641"/>
    <w:rsid w:val="00F04B92"/>
    <w:rsid w:val="00F05270"/>
    <w:rsid w:val="00F0531D"/>
    <w:rsid w:val="00F053D8"/>
    <w:rsid w:val="00F058E0"/>
    <w:rsid w:val="00F05972"/>
    <w:rsid w:val="00F06569"/>
    <w:rsid w:val="00F066BF"/>
    <w:rsid w:val="00F07912"/>
    <w:rsid w:val="00F07C01"/>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6E"/>
    <w:rsid w:val="00F14B7C"/>
    <w:rsid w:val="00F14CA1"/>
    <w:rsid w:val="00F14DF0"/>
    <w:rsid w:val="00F1525C"/>
    <w:rsid w:val="00F15C20"/>
    <w:rsid w:val="00F15ECC"/>
    <w:rsid w:val="00F168B2"/>
    <w:rsid w:val="00F169A1"/>
    <w:rsid w:val="00F201FD"/>
    <w:rsid w:val="00F205FF"/>
    <w:rsid w:val="00F20672"/>
    <w:rsid w:val="00F20805"/>
    <w:rsid w:val="00F2171E"/>
    <w:rsid w:val="00F2197C"/>
    <w:rsid w:val="00F22146"/>
    <w:rsid w:val="00F22AD9"/>
    <w:rsid w:val="00F23841"/>
    <w:rsid w:val="00F23A19"/>
    <w:rsid w:val="00F23C85"/>
    <w:rsid w:val="00F2488B"/>
    <w:rsid w:val="00F24F71"/>
    <w:rsid w:val="00F253A0"/>
    <w:rsid w:val="00F25AC1"/>
    <w:rsid w:val="00F260B8"/>
    <w:rsid w:val="00F2670E"/>
    <w:rsid w:val="00F26BA7"/>
    <w:rsid w:val="00F26F4A"/>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963"/>
    <w:rsid w:val="00F35B6A"/>
    <w:rsid w:val="00F35C29"/>
    <w:rsid w:val="00F36155"/>
    <w:rsid w:val="00F36A36"/>
    <w:rsid w:val="00F36AB5"/>
    <w:rsid w:val="00F36E68"/>
    <w:rsid w:val="00F36ECD"/>
    <w:rsid w:val="00F374AF"/>
    <w:rsid w:val="00F375BD"/>
    <w:rsid w:val="00F3776E"/>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955"/>
    <w:rsid w:val="00F43E9D"/>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47107"/>
    <w:rsid w:val="00F505E1"/>
    <w:rsid w:val="00F5129E"/>
    <w:rsid w:val="00F51B63"/>
    <w:rsid w:val="00F531AA"/>
    <w:rsid w:val="00F533A1"/>
    <w:rsid w:val="00F53BA7"/>
    <w:rsid w:val="00F549B4"/>
    <w:rsid w:val="00F54EC5"/>
    <w:rsid w:val="00F54FD3"/>
    <w:rsid w:val="00F55EFF"/>
    <w:rsid w:val="00F56016"/>
    <w:rsid w:val="00F56714"/>
    <w:rsid w:val="00F567E3"/>
    <w:rsid w:val="00F567F5"/>
    <w:rsid w:val="00F56AFA"/>
    <w:rsid w:val="00F57929"/>
    <w:rsid w:val="00F57992"/>
    <w:rsid w:val="00F57F5C"/>
    <w:rsid w:val="00F6010A"/>
    <w:rsid w:val="00F60144"/>
    <w:rsid w:val="00F60151"/>
    <w:rsid w:val="00F60653"/>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786"/>
    <w:rsid w:val="00F656AB"/>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EC7"/>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1060"/>
    <w:rsid w:val="00F81157"/>
    <w:rsid w:val="00F815C2"/>
    <w:rsid w:val="00F818B0"/>
    <w:rsid w:val="00F81DA6"/>
    <w:rsid w:val="00F824E5"/>
    <w:rsid w:val="00F82D6B"/>
    <w:rsid w:val="00F8365C"/>
    <w:rsid w:val="00F83733"/>
    <w:rsid w:val="00F83BF3"/>
    <w:rsid w:val="00F83D42"/>
    <w:rsid w:val="00F83FB1"/>
    <w:rsid w:val="00F8432C"/>
    <w:rsid w:val="00F8443A"/>
    <w:rsid w:val="00F84C9B"/>
    <w:rsid w:val="00F85EE0"/>
    <w:rsid w:val="00F864E9"/>
    <w:rsid w:val="00F87A5F"/>
    <w:rsid w:val="00F906BB"/>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A7B"/>
    <w:rsid w:val="00FA0DB9"/>
    <w:rsid w:val="00FA0F20"/>
    <w:rsid w:val="00FA1050"/>
    <w:rsid w:val="00FA153B"/>
    <w:rsid w:val="00FA1A4C"/>
    <w:rsid w:val="00FA1FE1"/>
    <w:rsid w:val="00FA22A2"/>
    <w:rsid w:val="00FA2B10"/>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6BFC"/>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72A9"/>
    <w:rsid w:val="00FC7A83"/>
    <w:rsid w:val="00FC7D64"/>
    <w:rsid w:val="00FD016C"/>
    <w:rsid w:val="00FD0333"/>
    <w:rsid w:val="00FD05B5"/>
    <w:rsid w:val="00FD0673"/>
    <w:rsid w:val="00FD0966"/>
    <w:rsid w:val="00FD0A5B"/>
    <w:rsid w:val="00FD107A"/>
    <w:rsid w:val="00FD158F"/>
    <w:rsid w:val="00FD1919"/>
    <w:rsid w:val="00FD1A56"/>
    <w:rsid w:val="00FD1E44"/>
    <w:rsid w:val="00FD1EEA"/>
    <w:rsid w:val="00FD213D"/>
    <w:rsid w:val="00FD28F3"/>
    <w:rsid w:val="00FD2BA7"/>
    <w:rsid w:val="00FD2E3E"/>
    <w:rsid w:val="00FD4170"/>
    <w:rsid w:val="00FD46E2"/>
    <w:rsid w:val="00FD4EF0"/>
    <w:rsid w:val="00FD5A3A"/>
    <w:rsid w:val="00FD5A4F"/>
    <w:rsid w:val="00FD628E"/>
    <w:rsid w:val="00FD6338"/>
    <w:rsid w:val="00FD66E0"/>
    <w:rsid w:val="00FD6804"/>
    <w:rsid w:val="00FD6B38"/>
    <w:rsid w:val="00FD6DE1"/>
    <w:rsid w:val="00FD6E21"/>
    <w:rsid w:val="00FD6F2C"/>
    <w:rsid w:val="00FD7092"/>
    <w:rsid w:val="00FD7194"/>
    <w:rsid w:val="00FD77AF"/>
    <w:rsid w:val="00FD7905"/>
    <w:rsid w:val="00FD7936"/>
    <w:rsid w:val="00FD7D96"/>
    <w:rsid w:val="00FD7E7E"/>
    <w:rsid w:val="00FE0847"/>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 w:val="010E041F"/>
    <w:rsid w:val="012F7484"/>
    <w:rsid w:val="01437C9C"/>
    <w:rsid w:val="0157185C"/>
    <w:rsid w:val="02BB15E8"/>
    <w:rsid w:val="02CD6222"/>
    <w:rsid w:val="032875BA"/>
    <w:rsid w:val="04027B7C"/>
    <w:rsid w:val="041F7105"/>
    <w:rsid w:val="04270E0A"/>
    <w:rsid w:val="04F14AC0"/>
    <w:rsid w:val="05197EAE"/>
    <w:rsid w:val="05D82196"/>
    <w:rsid w:val="05E842A2"/>
    <w:rsid w:val="061C4A75"/>
    <w:rsid w:val="06830D33"/>
    <w:rsid w:val="072E0E23"/>
    <w:rsid w:val="07B91BA9"/>
    <w:rsid w:val="07C1067F"/>
    <w:rsid w:val="09301679"/>
    <w:rsid w:val="098E414D"/>
    <w:rsid w:val="0A002B8F"/>
    <w:rsid w:val="0A2F10B0"/>
    <w:rsid w:val="0A314183"/>
    <w:rsid w:val="0A512B65"/>
    <w:rsid w:val="0B3C6892"/>
    <w:rsid w:val="0B4D1804"/>
    <w:rsid w:val="0B4E364B"/>
    <w:rsid w:val="0BC169A8"/>
    <w:rsid w:val="0BFD3FEE"/>
    <w:rsid w:val="0BFE43A0"/>
    <w:rsid w:val="0C34713B"/>
    <w:rsid w:val="0C8B66D1"/>
    <w:rsid w:val="0D11391B"/>
    <w:rsid w:val="0D6D742F"/>
    <w:rsid w:val="0DB01D4D"/>
    <w:rsid w:val="0E1E058B"/>
    <w:rsid w:val="0E6C3CB3"/>
    <w:rsid w:val="0E723D6F"/>
    <w:rsid w:val="0EA0635C"/>
    <w:rsid w:val="0EB73522"/>
    <w:rsid w:val="0EC601AB"/>
    <w:rsid w:val="0EFE7BF4"/>
    <w:rsid w:val="0F2A17EF"/>
    <w:rsid w:val="10FD15E1"/>
    <w:rsid w:val="11410433"/>
    <w:rsid w:val="11502A3C"/>
    <w:rsid w:val="116206E1"/>
    <w:rsid w:val="11BE7FEA"/>
    <w:rsid w:val="11E74B6B"/>
    <w:rsid w:val="135D091C"/>
    <w:rsid w:val="1381490C"/>
    <w:rsid w:val="144E60BA"/>
    <w:rsid w:val="14704788"/>
    <w:rsid w:val="14B343FF"/>
    <w:rsid w:val="14E90996"/>
    <w:rsid w:val="1558393A"/>
    <w:rsid w:val="155A08C9"/>
    <w:rsid w:val="16B47AC1"/>
    <w:rsid w:val="16F963FC"/>
    <w:rsid w:val="17F40229"/>
    <w:rsid w:val="17F76EF9"/>
    <w:rsid w:val="181B501A"/>
    <w:rsid w:val="18572D14"/>
    <w:rsid w:val="189E2829"/>
    <w:rsid w:val="18D05DC3"/>
    <w:rsid w:val="19166C11"/>
    <w:rsid w:val="19684D1A"/>
    <w:rsid w:val="199268D2"/>
    <w:rsid w:val="19AE4C3C"/>
    <w:rsid w:val="19E84EE7"/>
    <w:rsid w:val="1A337C08"/>
    <w:rsid w:val="1A615379"/>
    <w:rsid w:val="1A693185"/>
    <w:rsid w:val="1AE9076D"/>
    <w:rsid w:val="1B08792E"/>
    <w:rsid w:val="1C045BB5"/>
    <w:rsid w:val="1CE6214B"/>
    <w:rsid w:val="1D482986"/>
    <w:rsid w:val="1D530466"/>
    <w:rsid w:val="1E727913"/>
    <w:rsid w:val="1EBC4909"/>
    <w:rsid w:val="1EDA31F3"/>
    <w:rsid w:val="1F9C1CFF"/>
    <w:rsid w:val="203F5164"/>
    <w:rsid w:val="20741BCD"/>
    <w:rsid w:val="208E05CF"/>
    <w:rsid w:val="20AB71FD"/>
    <w:rsid w:val="20EB545B"/>
    <w:rsid w:val="21E6327B"/>
    <w:rsid w:val="22042A4E"/>
    <w:rsid w:val="220A3DCE"/>
    <w:rsid w:val="226278E6"/>
    <w:rsid w:val="228679ED"/>
    <w:rsid w:val="2297614E"/>
    <w:rsid w:val="22CD4739"/>
    <w:rsid w:val="22DF4B25"/>
    <w:rsid w:val="23A0131E"/>
    <w:rsid w:val="23F24A71"/>
    <w:rsid w:val="2453420A"/>
    <w:rsid w:val="2514714B"/>
    <w:rsid w:val="25B0630F"/>
    <w:rsid w:val="260E7FC9"/>
    <w:rsid w:val="264F651F"/>
    <w:rsid w:val="26981301"/>
    <w:rsid w:val="26AB5CAA"/>
    <w:rsid w:val="270343AF"/>
    <w:rsid w:val="270C5AEC"/>
    <w:rsid w:val="275238E8"/>
    <w:rsid w:val="27885E9A"/>
    <w:rsid w:val="27A9199E"/>
    <w:rsid w:val="27C37418"/>
    <w:rsid w:val="27E70AD2"/>
    <w:rsid w:val="282B4205"/>
    <w:rsid w:val="28340C68"/>
    <w:rsid w:val="28E63708"/>
    <w:rsid w:val="2903193C"/>
    <w:rsid w:val="293A0182"/>
    <w:rsid w:val="29F06898"/>
    <w:rsid w:val="29F41202"/>
    <w:rsid w:val="2A1C7136"/>
    <w:rsid w:val="2A3B6454"/>
    <w:rsid w:val="2A52567F"/>
    <w:rsid w:val="2AD63ADB"/>
    <w:rsid w:val="2B2D51E0"/>
    <w:rsid w:val="2B513792"/>
    <w:rsid w:val="2CCE420F"/>
    <w:rsid w:val="2CCE7A93"/>
    <w:rsid w:val="2D3C0CBF"/>
    <w:rsid w:val="2D480610"/>
    <w:rsid w:val="2E177608"/>
    <w:rsid w:val="2E285745"/>
    <w:rsid w:val="2E5D0DE0"/>
    <w:rsid w:val="2E687F19"/>
    <w:rsid w:val="2E954754"/>
    <w:rsid w:val="2EAC4EA3"/>
    <w:rsid w:val="2EBB7CD6"/>
    <w:rsid w:val="2ECD6A4D"/>
    <w:rsid w:val="2EFE3F8C"/>
    <w:rsid w:val="2F1F43E1"/>
    <w:rsid w:val="2F28060A"/>
    <w:rsid w:val="2FF748E5"/>
    <w:rsid w:val="2FF77A64"/>
    <w:rsid w:val="302A3B16"/>
    <w:rsid w:val="30A75F51"/>
    <w:rsid w:val="30B631AE"/>
    <w:rsid w:val="311C418B"/>
    <w:rsid w:val="312A6EA1"/>
    <w:rsid w:val="314F1B30"/>
    <w:rsid w:val="31EE5A4C"/>
    <w:rsid w:val="33106379"/>
    <w:rsid w:val="33417212"/>
    <w:rsid w:val="3346067D"/>
    <w:rsid w:val="339A6C60"/>
    <w:rsid w:val="33A629ED"/>
    <w:rsid w:val="33C33478"/>
    <w:rsid w:val="33CE3940"/>
    <w:rsid w:val="33E11BE6"/>
    <w:rsid w:val="33E2308C"/>
    <w:rsid w:val="33FF585B"/>
    <w:rsid w:val="340663F8"/>
    <w:rsid w:val="340E7E85"/>
    <w:rsid w:val="34C969B6"/>
    <w:rsid w:val="35CB3800"/>
    <w:rsid w:val="36081486"/>
    <w:rsid w:val="3620464F"/>
    <w:rsid w:val="36267311"/>
    <w:rsid w:val="36ED2DC2"/>
    <w:rsid w:val="37C7711B"/>
    <w:rsid w:val="38306176"/>
    <w:rsid w:val="38616D76"/>
    <w:rsid w:val="395F1808"/>
    <w:rsid w:val="39A2598F"/>
    <w:rsid w:val="3A4772E5"/>
    <w:rsid w:val="3B1D4D3A"/>
    <w:rsid w:val="3B1E11F2"/>
    <w:rsid w:val="3B2E7C35"/>
    <w:rsid w:val="3B3261DC"/>
    <w:rsid w:val="3BCD3BF3"/>
    <w:rsid w:val="3BE87C7E"/>
    <w:rsid w:val="3C1B0BDA"/>
    <w:rsid w:val="3C1C2A58"/>
    <w:rsid w:val="3C3F629C"/>
    <w:rsid w:val="3CC57762"/>
    <w:rsid w:val="3D1A09CC"/>
    <w:rsid w:val="3D2E150D"/>
    <w:rsid w:val="3D774C98"/>
    <w:rsid w:val="3DA924E0"/>
    <w:rsid w:val="3DC16E2E"/>
    <w:rsid w:val="3DD26E51"/>
    <w:rsid w:val="3DFE15C4"/>
    <w:rsid w:val="3E1D7B1E"/>
    <w:rsid w:val="3F622545"/>
    <w:rsid w:val="3FA612DE"/>
    <w:rsid w:val="3FFA159D"/>
    <w:rsid w:val="4028093E"/>
    <w:rsid w:val="404E68F6"/>
    <w:rsid w:val="40A203D0"/>
    <w:rsid w:val="41021CB6"/>
    <w:rsid w:val="41AB7B72"/>
    <w:rsid w:val="42714C57"/>
    <w:rsid w:val="428C04CB"/>
    <w:rsid w:val="438A330C"/>
    <w:rsid w:val="43D2693C"/>
    <w:rsid w:val="43D74856"/>
    <w:rsid w:val="443A7490"/>
    <w:rsid w:val="44694FB6"/>
    <w:rsid w:val="44BE5853"/>
    <w:rsid w:val="44D416C8"/>
    <w:rsid w:val="44F042A4"/>
    <w:rsid w:val="45004955"/>
    <w:rsid w:val="45104F09"/>
    <w:rsid w:val="4568626D"/>
    <w:rsid w:val="45D44A70"/>
    <w:rsid w:val="461726D8"/>
    <w:rsid w:val="468D0F58"/>
    <w:rsid w:val="46A73DA8"/>
    <w:rsid w:val="471B29A4"/>
    <w:rsid w:val="47382E8E"/>
    <w:rsid w:val="47BD2EBF"/>
    <w:rsid w:val="480073D8"/>
    <w:rsid w:val="483C7010"/>
    <w:rsid w:val="48827744"/>
    <w:rsid w:val="489F04CD"/>
    <w:rsid w:val="48DD3AEA"/>
    <w:rsid w:val="48FF5BC4"/>
    <w:rsid w:val="4909275C"/>
    <w:rsid w:val="496B0DFD"/>
    <w:rsid w:val="49916B70"/>
    <w:rsid w:val="499C7F1A"/>
    <w:rsid w:val="49BD7F19"/>
    <w:rsid w:val="4A4107F5"/>
    <w:rsid w:val="4AAD5187"/>
    <w:rsid w:val="4AB334E0"/>
    <w:rsid w:val="4AC54120"/>
    <w:rsid w:val="4ACD4364"/>
    <w:rsid w:val="4AE14CE5"/>
    <w:rsid w:val="4B820C21"/>
    <w:rsid w:val="4C0D30A7"/>
    <w:rsid w:val="4C235268"/>
    <w:rsid w:val="4C740FBB"/>
    <w:rsid w:val="4CB32D3F"/>
    <w:rsid w:val="4D2C3744"/>
    <w:rsid w:val="4D5310C8"/>
    <w:rsid w:val="4D9828FA"/>
    <w:rsid w:val="4DF73079"/>
    <w:rsid w:val="4E222F58"/>
    <w:rsid w:val="4E63642D"/>
    <w:rsid w:val="4E734BC1"/>
    <w:rsid w:val="4EEE3525"/>
    <w:rsid w:val="4F4A5D3D"/>
    <w:rsid w:val="4FA71C42"/>
    <w:rsid w:val="4FB04A43"/>
    <w:rsid w:val="4FBE626D"/>
    <w:rsid w:val="50047D3F"/>
    <w:rsid w:val="5074100F"/>
    <w:rsid w:val="50803E7A"/>
    <w:rsid w:val="50C604D2"/>
    <w:rsid w:val="50D16751"/>
    <w:rsid w:val="50FC4159"/>
    <w:rsid w:val="510668D0"/>
    <w:rsid w:val="514A4193"/>
    <w:rsid w:val="51B07900"/>
    <w:rsid w:val="52387E00"/>
    <w:rsid w:val="52657DC0"/>
    <w:rsid w:val="52A02608"/>
    <w:rsid w:val="53046661"/>
    <w:rsid w:val="53F344DD"/>
    <w:rsid w:val="53F34D30"/>
    <w:rsid w:val="54141C5F"/>
    <w:rsid w:val="5415308F"/>
    <w:rsid w:val="54CC5C98"/>
    <w:rsid w:val="552424BB"/>
    <w:rsid w:val="55592DCE"/>
    <w:rsid w:val="559303C8"/>
    <w:rsid w:val="5637467B"/>
    <w:rsid w:val="56902820"/>
    <w:rsid w:val="56D73D29"/>
    <w:rsid w:val="56D805CB"/>
    <w:rsid w:val="57252D4C"/>
    <w:rsid w:val="57C500BA"/>
    <w:rsid w:val="585C7AD6"/>
    <w:rsid w:val="587E7112"/>
    <w:rsid w:val="58B90AAC"/>
    <w:rsid w:val="58D33E46"/>
    <w:rsid w:val="59804317"/>
    <w:rsid w:val="5A247256"/>
    <w:rsid w:val="5A3916BC"/>
    <w:rsid w:val="5A5554D1"/>
    <w:rsid w:val="5ACB668C"/>
    <w:rsid w:val="5AD564E3"/>
    <w:rsid w:val="5B4F5A23"/>
    <w:rsid w:val="5B7E30D0"/>
    <w:rsid w:val="5B9A48FE"/>
    <w:rsid w:val="5BE54260"/>
    <w:rsid w:val="5C03165A"/>
    <w:rsid w:val="5D0B6B17"/>
    <w:rsid w:val="5D5A55C3"/>
    <w:rsid w:val="5DDA7DC0"/>
    <w:rsid w:val="5DE001EE"/>
    <w:rsid w:val="5DE26877"/>
    <w:rsid w:val="5DEA0A94"/>
    <w:rsid w:val="5E0314D0"/>
    <w:rsid w:val="5E70351C"/>
    <w:rsid w:val="5EA54D66"/>
    <w:rsid w:val="5FAE3C1E"/>
    <w:rsid w:val="60176AA1"/>
    <w:rsid w:val="601C52A9"/>
    <w:rsid w:val="603B3B74"/>
    <w:rsid w:val="605B2BAE"/>
    <w:rsid w:val="60A50674"/>
    <w:rsid w:val="60BC6411"/>
    <w:rsid w:val="61AF27D1"/>
    <w:rsid w:val="61FE73B1"/>
    <w:rsid w:val="621D6C97"/>
    <w:rsid w:val="628E517D"/>
    <w:rsid w:val="629C6F02"/>
    <w:rsid w:val="636D6759"/>
    <w:rsid w:val="63756E20"/>
    <w:rsid w:val="646D5888"/>
    <w:rsid w:val="649B770A"/>
    <w:rsid w:val="65B3429B"/>
    <w:rsid w:val="666B0042"/>
    <w:rsid w:val="6695767F"/>
    <w:rsid w:val="669876C5"/>
    <w:rsid w:val="669A6BCA"/>
    <w:rsid w:val="66A97CCD"/>
    <w:rsid w:val="66B83359"/>
    <w:rsid w:val="66F52B79"/>
    <w:rsid w:val="674701DD"/>
    <w:rsid w:val="674E1284"/>
    <w:rsid w:val="6778453F"/>
    <w:rsid w:val="67791B52"/>
    <w:rsid w:val="678F7D1C"/>
    <w:rsid w:val="67B02672"/>
    <w:rsid w:val="67F34F90"/>
    <w:rsid w:val="67FA6925"/>
    <w:rsid w:val="68F9738C"/>
    <w:rsid w:val="690A41ED"/>
    <w:rsid w:val="69184076"/>
    <w:rsid w:val="6950210B"/>
    <w:rsid w:val="69B84930"/>
    <w:rsid w:val="6AA1751A"/>
    <w:rsid w:val="6AFD65A3"/>
    <w:rsid w:val="6B3773F6"/>
    <w:rsid w:val="6B695BBB"/>
    <w:rsid w:val="6C0360D3"/>
    <w:rsid w:val="6CD75013"/>
    <w:rsid w:val="6D72001A"/>
    <w:rsid w:val="6D790A61"/>
    <w:rsid w:val="6E7D749A"/>
    <w:rsid w:val="6EC018FE"/>
    <w:rsid w:val="6F150A16"/>
    <w:rsid w:val="6F1B36F3"/>
    <w:rsid w:val="6FAC37F7"/>
    <w:rsid w:val="6FBD0EE3"/>
    <w:rsid w:val="6FD518E1"/>
    <w:rsid w:val="709A16D4"/>
    <w:rsid w:val="70B558FD"/>
    <w:rsid w:val="7191735E"/>
    <w:rsid w:val="722B0C34"/>
    <w:rsid w:val="738E763D"/>
    <w:rsid w:val="73A57636"/>
    <w:rsid w:val="74521C25"/>
    <w:rsid w:val="7488690A"/>
    <w:rsid w:val="74BC07DB"/>
    <w:rsid w:val="7530247A"/>
    <w:rsid w:val="759978CC"/>
    <w:rsid w:val="75DB65EB"/>
    <w:rsid w:val="762E3794"/>
    <w:rsid w:val="76320D9A"/>
    <w:rsid w:val="76871284"/>
    <w:rsid w:val="769367A2"/>
    <w:rsid w:val="76D521E9"/>
    <w:rsid w:val="773756B9"/>
    <w:rsid w:val="77DC6BAC"/>
    <w:rsid w:val="77EA2826"/>
    <w:rsid w:val="77EB1A53"/>
    <w:rsid w:val="78571CC7"/>
    <w:rsid w:val="78833509"/>
    <w:rsid w:val="78DE7EBE"/>
    <w:rsid w:val="79497FA2"/>
    <w:rsid w:val="799A470F"/>
    <w:rsid w:val="79B56430"/>
    <w:rsid w:val="7A496371"/>
    <w:rsid w:val="7A8B7C93"/>
    <w:rsid w:val="7B0E64C9"/>
    <w:rsid w:val="7B3426D8"/>
    <w:rsid w:val="7BFC7591"/>
    <w:rsid w:val="7C1A4147"/>
    <w:rsid w:val="7C353855"/>
    <w:rsid w:val="7C821376"/>
    <w:rsid w:val="7CAD6BC4"/>
    <w:rsid w:val="7CC570E9"/>
    <w:rsid w:val="7CE51231"/>
    <w:rsid w:val="7CED0E52"/>
    <w:rsid w:val="7CF466CF"/>
    <w:rsid w:val="7D017AA5"/>
    <w:rsid w:val="7DFB663E"/>
    <w:rsid w:val="7F2D7455"/>
    <w:rsid w:val="7F5877E7"/>
    <w:rsid w:val="7F9B5670"/>
    <w:rsid w:val="7FAC53B6"/>
    <w:rsid w:val="7FC9249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4"/>
      <w:szCs w:val="24"/>
      <w:lang w:val="en-US" w:eastAsia="zh-CN" w:bidi="ar-SA"/>
    </w:rPr>
  </w:style>
  <w:style w:type="paragraph" w:styleId="2">
    <w:name w:val="heading 1"/>
    <w:basedOn w:val="1"/>
    <w:next w:val="1"/>
    <w:link w:val="26"/>
    <w:qFormat/>
    <w:uiPriority w:val="0"/>
    <w:pPr>
      <w:keepNext/>
      <w:keepLines/>
      <w:numPr>
        <w:ilvl w:val="0"/>
        <w:numId w:val="1"/>
      </w:numPr>
      <w:spacing w:before="340" w:after="330" w:line="578" w:lineRule="auto"/>
      <w:outlineLvl w:val="0"/>
    </w:pPr>
    <w:rPr>
      <w:rFonts w:ascii="Arial" w:hAnsi="Arial"/>
      <w:b/>
      <w:bCs/>
      <w:kern w:val="44"/>
      <w:sz w:val="44"/>
      <w:szCs w:val="44"/>
    </w:rPr>
  </w:style>
  <w:style w:type="paragraph" w:styleId="3">
    <w:name w:val="heading 2"/>
    <w:basedOn w:val="2"/>
    <w:next w:val="1"/>
    <w:link w:val="37"/>
    <w:qFormat/>
    <w:uiPriority w:val="0"/>
    <w:pPr>
      <w:numPr>
        <w:numId w:val="0"/>
      </w:numPr>
      <w:tabs>
        <w:tab w:val="left" w:pos="576"/>
      </w:tabs>
      <w:spacing w:before="180" w:after="180" w:line="240" w:lineRule="auto"/>
      <w:ind w:left="576" w:hanging="576"/>
      <w:outlineLvl w:val="1"/>
    </w:pPr>
    <w:rPr>
      <w:rFonts w:ascii="Courier New" w:hAnsi="Courier New" w:eastAsia="Courier New"/>
      <w:b w:val="0"/>
      <w:bCs w:val="0"/>
      <w:kern w:val="0"/>
      <w:sz w:val="32"/>
      <w:szCs w:val="20"/>
      <w:lang w:val="en-GB" w:eastAsia="en-US"/>
    </w:rPr>
  </w:style>
  <w:style w:type="paragraph" w:styleId="4">
    <w:name w:val="heading 3"/>
    <w:basedOn w:val="3"/>
    <w:next w:val="1"/>
    <w:link w:val="38"/>
    <w:qFormat/>
    <w:uiPriority w:val="0"/>
    <w:pPr>
      <w:tabs>
        <w:tab w:val="left" w:pos="720"/>
        <w:tab w:val="clear" w:pos="576"/>
      </w:tabs>
      <w:spacing w:before="120"/>
      <w:ind w:left="720" w:hanging="720"/>
      <w:outlineLvl w:val="2"/>
    </w:pPr>
    <w:rPr>
      <w:sz w:val="28"/>
    </w:rPr>
  </w:style>
  <w:style w:type="paragraph" w:styleId="5">
    <w:name w:val="heading 4"/>
    <w:basedOn w:val="1"/>
    <w:next w:val="1"/>
    <w:link w:val="39"/>
    <w:qFormat/>
    <w:uiPriority w:val="0"/>
    <w:pPr>
      <w:tabs>
        <w:tab w:val="left" w:pos="432"/>
        <w:tab w:val="left" w:pos="864"/>
      </w:tabs>
      <w:ind w:left="864" w:hanging="864"/>
      <w:outlineLvl w:val="3"/>
    </w:pPr>
    <w:rPr>
      <w:sz w:val="20"/>
    </w:rPr>
  </w:style>
  <w:style w:type="paragraph" w:styleId="6">
    <w:name w:val="heading 5"/>
    <w:basedOn w:val="5"/>
    <w:next w:val="1"/>
    <w:link w:val="40"/>
    <w:qFormat/>
    <w:uiPriority w:val="0"/>
    <w:pPr>
      <w:tabs>
        <w:tab w:val="left" w:pos="1152"/>
        <w:tab w:val="clear" w:pos="864"/>
      </w:tabs>
      <w:ind w:left="1152" w:hanging="1152"/>
      <w:outlineLvl w:val="4"/>
    </w:pPr>
    <w:rPr>
      <w:sz w:val="22"/>
    </w:rPr>
  </w:style>
  <w:style w:type="paragraph" w:styleId="7">
    <w:name w:val="heading 7"/>
    <w:basedOn w:val="1"/>
    <w:next w:val="1"/>
    <w:link w:val="41"/>
    <w:qFormat/>
    <w:uiPriority w:val="0"/>
    <w:pPr>
      <w:keepNext/>
      <w:keepLines/>
      <w:tabs>
        <w:tab w:val="left" w:pos="1296"/>
      </w:tabs>
      <w:spacing w:before="120" w:after="180"/>
      <w:ind w:left="1296" w:hanging="1296"/>
      <w:outlineLvl w:val="6"/>
    </w:pPr>
    <w:rPr>
      <w:rFonts w:ascii="Courier New" w:hAnsi="Courier New" w:eastAsia="Courier New"/>
      <w:sz w:val="20"/>
      <w:szCs w:val="20"/>
      <w:lang w:val="en-GB" w:eastAsia="en-US"/>
    </w:rPr>
  </w:style>
  <w:style w:type="paragraph" w:styleId="8">
    <w:name w:val="heading 8"/>
    <w:basedOn w:val="2"/>
    <w:next w:val="1"/>
    <w:link w:val="42"/>
    <w:qFormat/>
    <w:uiPriority w:val="0"/>
    <w:pPr>
      <w:numPr>
        <w:numId w:val="0"/>
      </w:numPr>
      <w:pBdr>
        <w:top w:val="single" w:color="auto" w:sz="12" w:space="3"/>
      </w:pBdr>
      <w:tabs>
        <w:tab w:val="left" w:pos="1440"/>
      </w:tabs>
      <w:spacing w:before="240" w:after="180" w:line="240" w:lineRule="auto"/>
      <w:ind w:left="1440" w:hanging="1440"/>
      <w:outlineLvl w:val="7"/>
    </w:pPr>
    <w:rPr>
      <w:rFonts w:ascii="Courier New" w:hAnsi="Courier New" w:eastAsia="Courier New"/>
      <w:b w:val="0"/>
      <w:bCs w:val="0"/>
      <w:kern w:val="0"/>
      <w:sz w:val="36"/>
      <w:szCs w:val="20"/>
      <w:lang w:val="en-GB" w:eastAsia="en-US"/>
    </w:rPr>
  </w:style>
  <w:style w:type="paragraph" w:styleId="9">
    <w:name w:val="heading 9"/>
    <w:basedOn w:val="8"/>
    <w:next w:val="1"/>
    <w:link w:val="43"/>
    <w:qFormat/>
    <w:uiPriority w:val="0"/>
    <w:pPr>
      <w:tabs>
        <w:tab w:val="left" w:pos="1584"/>
        <w:tab w:val="clear" w:pos="1440"/>
      </w:tabs>
      <w:ind w:left="1584" w:hanging="1584"/>
      <w:outlineLvl w:val="8"/>
    </w:p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0">
    <w:name w:val="caption"/>
    <w:basedOn w:val="1"/>
    <w:next w:val="1"/>
    <w:link w:val="46"/>
    <w:qFormat/>
    <w:uiPriority w:val="0"/>
    <w:pPr>
      <w:keepNext/>
      <w:spacing w:after="60"/>
    </w:pPr>
    <w:rPr>
      <w:rFonts w:ascii="Courier New" w:hAnsi="Courier New" w:cs="Times New Roman" w:eastAsiaTheme="minorEastAsia"/>
      <w:b/>
      <w:kern w:val="20"/>
      <w:sz w:val="16"/>
      <w:lang w:val="en-US" w:eastAsia="en-US" w:bidi="ar-SA"/>
    </w:rPr>
  </w:style>
  <w:style w:type="paragraph" w:styleId="11">
    <w:name w:val="Document Map"/>
    <w:basedOn w:val="1"/>
    <w:link w:val="27"/>
    <w:semiHidden/>
    <w:unhideWhenUsed/>
    <w:qFormat/>
    <w:uiPriority w:val="99"/>
    <w:rPr>
      <w:rFonts w:ascii="Cambria Math" w:hAnsi="Cambria Math" w:eastAsia="Cambria Math"/>
      <w:sz w:val="20"/>
      <w:szCs w:val="20"/>
    </w:rPr>
  </w:style>
  <w:style w:type="paragraph" w:styleId="12">
    <w:name w:val="annotation text"/>
    <w:basedOn w:val="1"/>
    <w:link w:val="49"/>
    <w:unhideWhenUsed/>
    <w:qFormat/>
    <w:uiPriority w:val="99"/>
  </w:style>
  <w:style w:type="paragraph" w:styleId="13">
    <w:name w:val="List 2"/>
    <w:basedOn w:val="1"/>
    <w:semiHidden/>
    <w:unhideWhenUsed/>
    <w:qFormat/>
    <w:uiPriority w:val="99"/>
    <w:pPr>
      <w:ind w:left="100" w:leftChars="200" w:hanging="200" w:hangingChars="200"/>
      <w:contextualSpacing/>
    </w:pPr>
  </w:style>
  <w:style w:type="paragraph" w:styleId="14">
    <w:name w:val="Balloon Text"/>
    <w:basedOn w:val="1"/>
    <w:link w:val="47"/>
    <w:semiHidden/>
    <w:unhideWhenUsed/>
    <w:qFormat/>
    <w:uiPriority w:val="99"/>
    <w:rPr>
      <w:rFonts w:ascii="Cambria Math" w:hAnsi="Cambria Math" w:eastAsia="Cambria Math"/>
      <w:sz w:val="18"/>
      <w:szCs w:val="18"/>
    </w:rPr>
  </w:style>
  <w:style w:type="paragraph" w:styleId="15">
    <w:name w:val="footer"/>
    <w:basedOn w:val="1"/>
    <w:link w:val="48"/>
    <w:unhideWhenUsed/>
    <w:qFormat/>
    <w:uiPriority w:val="99"/>
    <w:pPr>
      <w:tabs>
        <w:tab w:val="center" w:pos="4153"/>
        <w:tab w:val="right" w:pos="8306"/>
      </w:tabs>
      <w:snapToGrid w:val="0"/>
    </w:pPr>
    <w:rPr>
      <w:rFonts w:ascii="Cambria Math" w:hAnsi="Cambria Math"/>
      <w:sz w:val="18"/>
      <w:szCs w:val="18"/>
    </w:rPr>
  </w:style>
  <w:style w:type="paragraph" w:styleId="16">
    <w:name w:val="header"/>
    <w:basedOn w:val="1"/>
    <w:link w:val="25"/>
    <w:qFormat/>
    <w:uiPriority w:val="99"/>
    <w:pPr>
      <w:tabs>
        <w:tab w:val="center" w:pos="4153"/>
        <w:tab w:val="right" w:pos="8306"/>
      </w:tabs>
    </w:pPr>
    <w:rPr>
      <w:rFonts w:eastAsia="Courier New"/>
      <w:sz w:val="20"/>
      <w:szCs w:val="20"/>
      <w:lang w:eastAsia="en-US"/>
    </w:rPr>
  </w:style>
  <w:style w:type="paragraph" w:styleId="17">
    <w:name w:val="List"/>
    <w:basedOn w:val="1"/>
    <w:semiHidden/>
    <w:unhideWhenUsed/>
    <w:qFormat/>
    <w:uiPriority w:val="99"/>
    <w:pPr>
      <w:ind w:left="200" w:hanging="200" w:hangingChars="200"/>
      <w:contextualSpacing/>
    </w:pPr>
  </w:style>
  <w:style w:type="paragraph" w:styleId="18">
    <w:name w:val="Normal (Web)"/>
    <w:basedOn w:val="1"/>
    <w:unhideWhenUsed/>
    <w:qFormat/>
    <w:uiPriority w:val="99"/>
    <w:pPr>
      <w:spacing w:before="100" w:beforeAutospacing="1" w:after="100" w:afterAutospacing="1"/>
    </w:pPr>
    <w:rPr>
      <w:rFonts w:ascii="Yu Mincho Light" w:hAnsi="Yu Mincho Light"/>
      <w:sz w:val="20"/>
      <w:szCs w:val="20"/>
    </w:rPr>
  </w:style>
  <w:style w:type="paragraph" w:styleId="19">
    <w:name w:val="annotation subject"/>
    <w:basedOn w:val="12"/>
    <w:next w:val="12"/>
    <w:link w:val="50"/>
    <w:semiHidden/>
    <w:unhideWhenUsed/>
    <w:qFormat/>
    <w:uiPriority w:val="99"/>
    <w:rPr>
      <w:rFonts w:ascii="Cambria Math" w:hAnsi="Cambria Math"/>
      <w:b/>
      <w:bCs/>
      <w:sz w:val="20"/>
      <w:szCs w:val="20"/>
    </w:rPr>
  </w:style>
  <w:style w:type="table" w:styleId="21">
    <w:name w:val="Table Grid"/>
    <w:basedOn w:val="20"/>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Hyperlink"/>
    <w:qFormat/>
    <w:uiPriority w:val="0"/>
    <w:rPr>
      <w:rFonts w:cs="Times New Roman"/>
      <w:color w:val="0000FF"/>
      <w:u w:val="single"/>
    </w:rPr>
  </w:style>
  <w:style w:type="character" w:styleId="24">
    <w:name w:val="annotation reference"/>
    <w:semiHidden/>
    <w:unhideWhenUsed/>
    <w:qFormat/>
    <w:uiPriority w:val="0"/>
    <w:rPr>
      <w:sz w:val="21"/>
      <w:szCs w:val="21"/>
    </w:rPr>
  </w:style>
  <w:style w:type="character" w:customStyle="1" w:styleId="25">
    <w:name w:val="页眉 字符"/>
    <w:link w:val="16"/>
    <w:qFormat/>
    <w:uiPriority w:val="99"/>
    <w:rPr>
      <w:rFonts w:ascii="Times New Roman" w:hAnsi="Times New Roman" w:eastAsia="Courier New" w:cs="Times New Roman"/>
      <w:kern w:val="0"/>
      <w:sz w:val="20"/>
      <w:szCs w:val="20"/>
      <w:lang w:eastAsia="en-US"/>
    </w:rPr>
  </w:style>
  <w:style w:type="character" w:customStyle="1" w:styleId="26">
    <w:name w:val="标题 1 字符"/>
    <w:link w:val="2"/>
    <w:qFormat/>
    <w:uiPriority w:val="0"/>
    <w:rPr>
      <w:rFonts w:ascii="Arial" w:hAnsi="Arial"/>
      <w:b/>
      <w:bCs/>
      <w:kern w:val="44"/>
      <w:sz w:val="44"/>
      <w:szCs w:val="44"/>
    </w:rPr>
  </w:style>
  <w:style w:type="character" w:customStyle="1" w:styleId="27">
    <w:name w:val="文档结构图 字符"/>
    <w:link w:val="11"/>
    <w:semiHidden/>
    <w:qFormat/>
    <w:uiPriority w:val="99"/>
    <w:rPr>
      <w:rFonts w:ascii="Cambria Math" w:eastAsia="Cambria Math"/>
    </w:rPr>
  </w:style>
  <w:style w:type="paragraph" w:customStyle="1" w:styleId="28">
    <w:name w:val="TAC"/>
    <w:basedOn w:val="29"/>
    <w:link w:val="30"/>
    <w:qFormat/>
    <w:uiPriority w:val="0"/>
    <w:pPr>
      <w:keepNext/>
      <w:keepLines/>
      <w:overflowPunct w:val="0"/>
      <w:autoSpaceDE w:val="0"/>
      <w:autoSpaceDN w:val="0"/>
      <w:adjustRightInd w:val="0"/>
      <w:jc w:val="center"/>
      <w:textAlignment w:val="baseline"/>
    </w:pPr>
    <w:rPr>
      <w:rFonts w:ascii="Courier New" w:hAnsi="Courier New"/>
      <w:sz w:val="18"/>
      <w:szCs w:val="18"/>
      <w:lang w:val="en-GB"/>
    </w:rPr>
  </w:style>
  <w:style w:type="paragraph" w:customStyle="1" w:styleId="29">
    <w:name w:val="TAL"/>
    <w:basedOn w:val="1"/>
    <w:link w:val="58"/>
    <w:qFormat/>
    <w:uiPriority w:val="0"/>
    <w:pPr>
      <w:keepNext/>
      <w:keepLines/>
    </w:pPr>
    <w:rPr>
      <w:rFonts w:ascii="Courier New" w:hAnsi="Courier New"/>
      <w:sz w:val="18"/>
      <w:szCs w:val="20"/>
      <w:lang w:val="en-GB" w:eastAsia="en-US"/>
    </w:rPr>
  </w:style>
  <w:style w:type="character" w:customStyle="1" w:styleId="30">
    <w:name w:val="TAC Char"/>
    <w:link w:val="28"/>
    <w:qFormat/>
    <w:uiPriority w:val="0"/>
    <w:rPr>
      <w:rFonts w:ascii="Courier New" w:hAnsi="Courier New" w:eastAsia="Yu Mincho Light" w:cs="Times New Roman"/>
      <w:kern w:val="0"/>
      <w:sz w:val="18"/>
      <w:szCs w:val="18"/>
      <w:lang w:val="en-GB"/>
    </w:rPr>
  </w:style>
  <w:style w:type="paragraph" w:customStyle="1" w:styleId="31">
    <w:name w:val="TH"/>
    <w:basedOn w:val="1"/>
    <w:link w:val="32"/>
    <w:qFormat/>
    <w:uiPriority w:val="0"/>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32">
    <w:name w:val="TH Char"/>
    <w:link w:val="31"/>
    <w:qFormat/>
    <w:uiPriority w:val="0"/>
    <w:rPr>
      <w:rFonts w:ascii="Courier New" w:hAnsi="Courier New" w:eastAsia="Yu Mincho Light" w:cs="Times New Roman"/>
      <w:b/>
      <w:bCs/>
      <w:kern w:val="0"/>
      <w:sz w:val="20"/>
      <w:szCs w:val="20"/>
      <w:lang w:val="en-GB"/>
    </w:rPr>
  </w:style>
  <w:style w:type="paragraph" w:customStyle="1" w:styleId="33">
    <w:name w:val="TAH"/>
    <w:basedOn w:val="28"/>
    <w:link w:val="34"/>
    <w:qFormat/>
    <w:uiPriority w:val="0"/>
    <w:rPr>
      <w:b/>
      <w:bCs/>
    </w:rPr>
  </w:style>
  <w:style w:type="character" w:customStyle="1" w:styleId="34">
    <w:name w:val="TAH Car"/>
    <w:link w:val="33"/>
    <w:qFormat/>
    <w:uiPriority w:val="0"/>
    <w:rPr>
      <w:rFonts w:ascii="Courier New" w:hAnsi="Courier New" w:eastAsia="Yu Mincho Light" w:cs="Times New Roman"/>
      <w:b/>
      <w:bCs/>
      <w:kern w:val="0"/>
      <w:sz w:val="18"/>
      <w:szCs w:val="18"/>
      <w:lang w:val="en-GB"/>
    </w:rPr>
  </w:style>
  <w:style w:type="paragraph" w:customStyle="1" w:styleId="35">
    <w:name w:val="TAN"/>
    <w:basedOn w:val="1"/>
    <w:link w:val="36"/>
    <w:qFormat/>
    <w:uiPriority w:val="0"/>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36">
    <w:name w:val="TAN Char"/>
    <w:link w:val="35"/>
    <w:qFormat/>
    <w:uiPriority w:val="0"/>
    <w:rPr>
      <w:rFonts w:ascii="Courier New" w:hAnsi="Courier New" w:eastAsia="Yu Mincho Light" w:cs="Times New Roman"/>
      <w:kern w:val="0"/>
      <w:sz w:val="18"/>
      <w:szCs w:val="18"/>
      <w:lang w:val="en-GB"/>
    </w:rPr>
  </w:style>
  <w:style w:type="character" w:customStyle="1" w:styleId="37">
    <w:name w:val="标题 2 字符"/>
    <w:link w:val="3"/>
    <w:qFormat/>
    <w:uiPriority w:val="0"/>
    <w:rPr>
      <w:rFonts w:ascii="Courier New" w:hAnsi="Courier New" w:eastAsia="Courier New" w:cs="Times New Roman"/>
      <w:kern w:val="0"/>
      <w:sz w:val="32"/>
      <w:szCs w:val="20"/>
      <w:lang w:val="en-GB" w:eastAsia="en-US"/>
    </w:rPr>
  </w:style>
  <w:style w:type="character" w:customStyle="1" w:styleId="38">
    <w:name w:val="标题 3 字符"/>
    <w:link w:val="4"/>
    <w:qFormat/>
    <w:uiPriority w:val="0"/>
    <w:rPr>
      <w:rFonts w:ascii="Courier New" w:hAnsi="Courier New" w:eastAsia="Courier New" w:cs="Times New Roman"/>
      <w:kern w:val="0"/>
      <w:sz w:val="28"/>
      <w:szCs w:val="20"/>
      <w:lang w:val="en-GB" w:eastAsia="en-US"/>
    </w:rPr>
  </w:style>
  <w:style w:type="character" w:customStyle="1" w:styleId="39">
    <w:name w:val="标题 4 字符"/>
    <w:link w:val="5"/>
    <w:qFormat/>
    <w:uiPriority w:val="0"/>
    <w:rPr>
      <w:rFonts w:ascii="Courier New" w:hAnsi="Courier New" w:eastAsia="Courier New" w:cs="Times New Roman"/>
      <w:kern w:val="0"/>
      <w:szCs w:val="20"/>
      <w:lang w:val="en-GB" w:eastAsia="en-US"/>
    </w:rPr>
  </w:style>
  <w:style w:type="character" w:customStyle="1" w:styleId="40">
    <w:name w:val="标题 5 字符"/>
    <w:link w:val="6"/>
    <w:qFormat/>
    <w:uiPriority w:val="0"/>
    <w:rPr>
      <w:rFonts w:ascii="Courier New" w:hAnsi="Courier New" w:eastAsia="Courier New" w:cs="Times New Roman"/>
      <w:kern w:val="0"/>
      <w:sz w:val="22"/>
      <w:szCs w:val="20"/>
      <w:lang w:val="en-GB" w:eastAsia="en-US"/>
    </w:rPr>
  </w:style>
  <w:style w:type="character" w:customStyle="1" w:styleId="41">
    <w:name w:val="标题 7 字符"/>
    <w:link w:val="7"/>
    <w:qFormat/>
    <w:uiPriority w:val="0"/>
    <w:rPr>
      <w:rFonts w:ascii="Courier New" w:hAnsi="Courier New" w:eastAsia="Courier New" w:cs="Times New Roman"/>
      <w:kern w:val="0"/>
      <w:sz w:val="20"/>
      <w:szCs w:val="20"/>
      <w:lang w:val="en-GB" w:eastAsia="en-US"/>
    </w:rPr>
  </w:style>
  <w:style w:type="character" w:customStyle="1" w:styleId="42">
    <w:name w:val="标题 8 字符"/>
    <w:link w:val="8"/>
    <w:qFormat/>
    <w:uiPriority w:val="0"/>
    <w:rPr>
      <w:rFonts w:ascii="Courier New" w:hAnsi="Courier New" w:eastAsia="Courier New" w:cs="Times New Roman"/>
      <w:kern w:val="0"/>
      <w:sz w:val="36"/>
      <w:szCs w:val="20"/>
      <w:lang w:val="en-GB" w:eastAsia="en-US"/>
    </w:rPr>
  </w:style>
  <w:style w:type="character" w:customStyle="1" w:styleId="43">
    <w:name w:val="标题 9 字符"/>
    <w:link w:val="9"/>
    <w:qFormat/>
    <w:uiPriority w:val="0"/>
    <w:rPr>
      <w:rFonts w:ascii="Courier New" w:hAnsi="Courier New" w:eastAsia="Courier New" w:cs="Times New Roman"/>
      <w:kern w:val="0"/>
      <w:sz w:val="36"/>
      <w:szCs w:val="20"/>
      <w:lang w:val="en-GB" w:eastAsia="en-US"/>
    </w:rPr>
  </w:style>
  <w:style w:type="paragraph" w:customStyle="1" w:styleId="44">
    <w:name w:val="彩色列表 - 强调文字颜色 11"/>
    <w:basedOn w:val="1"/>
    <w:qFormat/>
    <w:uiPriority w:val="34"/>
    <w:pPr>
      <w:ind w:firstLine="420" w:firstLineChars="200"/>
    </w:pPr>
    <w:rPr>
      <w:rFonts w:ascii="Yu Mincho Light" w:hAnsi="Yu Mincho Light"/>
      <w:sz w:val="20"/>
      <w:szCs w:val="20"/>
    </w:rPr>
  </w:style>
  <w:style w:type="paragraph" w:customStyle="1" w:styleId="45">
    <w:name w:val="Table Text"/>
    <w:qFormat/>
    <w:uiPriority w:val="0"/>
    <w:pPr>
      <w:snapToGrid w:val="0"/>
      <w:spacing w:before="80" w:after="80"/>
    </w:pPr>
    <w:rPr>
      <w:rFonts w:ascii="Courier New" w:hAnsi="Courier New" w:cs="Times New Roman" w:eastAsiaTheme="minorEastAsia"/>
      <w:sz w:val="18"/>
      <w:lang w:val="en-US" w:eastAsia="zh-CN" w:bidi="ar-SA"/>
    </w:rPr>
  </w:style>
  <w:style w:type="character" w:customStyle="1" w:styleId="46">
    <w:name w:val="题注 字符"/>
    <w:link w:val="10"/>
    <w:qFormat/>
    <w:uiPriority w:val="0"/>
    <w:rPr>
      <w:rFonts w:ascii="Courier New" w:hAnsi="Courier New"/>
      <w:b/>
      <w:kern w:val="20"/>
      <w:sz w:val="16"/>
      <w:lang w:eastAsia="en-US" w:bidi="ar-SA"/>
    </w:rPr>
  </w:style>
  <w:style w:type="character" w:customStyle="1" w:styleId="47">
    <w:name w:val="批注框文本 字符"/>
    <w:link w:val="14"/>
    <w:semiHidden/>
    <w:qFormat/>
    <w:uiPriority w:val="99"/>
    <w:rPr>
      <w:rFonts w:ascii="Cambria Math" w:eastAsia="Cambria Math"/>
      <w:sz w:val="18"/>
      <w:szCs w:val="18"/>
    </w:rPr>
  </w:style>
  <w:style w:type="character" w:customStyle="1" w:styleId="48">
    <w:name w:val="页脚 字符"/>
    <w:link w:val="15"/>
    <w:qFormat/>
    <w:uiPriority w:val="99"/>
    <w:rPr>
      <w:sz w:val="18"/>
      <w:szCs w:val="18"/>
    </w:rPr>
  </w:style>
  <w:style w:type="character" w:customStyle="1" w:styleId="49">
    <w:name w:val="批注文字 字符"/>
    <w:basedOn w:val="22"/>
    <w:link w:val="12"/>
    <w:qFormat/>
    <w:uiPriority w:val="99"/>
  </w:style>
  <w:style w:type="character" w:customStyle="1" w:styleId="50">
    <w:name w:val="批注主题 字符"/>
    <w:link w:val="19"/>
    <w:semiHidden/>
    <w:qFormat/>
    <w:uiPriority w:val="99"/>
    <w:rPr>
      <w:b/>
      <w:bCs/>
    </w:rPr>
  </w:style>
  <w:style w:type="paragraph" w:customStyle="1" w:styleId="51">
    <w:name w:val="B1"/>
    <w:basedOn w:val="17"/>
    <w:link w:val="52"/>
    <w:qFormat/>
    <w:uiPriority w:val="0"/>
    <w:pPr>
      <w:overflowPunct w:val="0"/>
      <w:autoSpaceDE w:val="0"/>
      <w:autoSpaceDN w:val="0"/>
      <w:adjustRightInd w:val="0"/>
      <w:spacing w:after="180"/>
      <w:ind w:left="568" w:hanging="284" w:firstLineChars="0"/>
      <w:contextualSpacing w:val="0"/>
      <w:textAlignment w:val="baseline"/>
    </w:pPr>
    <w:rPr>
      <w:rFonts w:eastAsia="Times New Roman"/>
      <w:sz w:val="20"/>
      <w:szCs w:val="20"/>
      <w:lang w:val="en-GB" w:eastAsia="en-US"/>
    </w:rPr>
  </w:style>
  <w:style w:type="character" w:customStyle="1" w:styleId="52">
    <w:name w:val="B1 Char1"/>
    <w:link w:val="51"/>
    <w:qFormat/>
    <w:uiPriority w:val="0"/>
    <w:rPr>
      <w:rFonts w:ascii="Times New Roman" w:hAnsi="Times New Roman" w:eastAsia="Times New Roman" w:cs="Times New Roman"/>
      <w:kern w:val="0"/>
      <w:sz w:val="20"/>
      <w:szCs w:val="20"/>
      <w:lang w:val="en-GB" w:eastAsia="en-US"/>
    </w:rPr>
  </w:style>
  <w:style w:type="character" w:customStyle="1" w:styleId="53">
    <w:name w:val="B1 Char"/>
    <w:qFormat/>
    <w:locked/>
    <w:uiPriority w:val="0"/>
    <w:rPr>
      <w:lang w:val="en-GB"/>
    </w:rPr>
  </w:style>
  <w:style w:type="paragraph" w:customStyle="1" w:styleId="54">
    <w:name w:val="浅色列表 - 着色 51"/>
    <w:basedOn w:val="1"/>
    <w:qFormat/>
    <w:uiPriority w:val="99"/>
    <w:pPr>
      <w:numPr>
        <w:ilvl w:val="0"/>
        <w:numId w:val="2"/>
      </w:numPr>
      <w:tabs>
        <w:tab w:val="left" w:pos="-1530"/>
      </w:tabs>
      <w:snapToGrid w:val="0"/>
      <w:spacing w:after="120"/>
      <w:ind w:left="540" w:hanging="540"/>
      <w:contextualSpacing/>
    </w:pPr>
    <w:rPr>
      <w:rFonts w:eastAsia="Courier New"/>
      <w:sz w:val="22"/>
      <w:szCs w:val="22"/>
      <w:lang w:val="en-GB" w:eastAsia="en-US"/>
    </w:rPr>
  </w:style>
  <w:style w:type="character" w:customStyle="1" w:styleId="55">
    <w:name w:val="首标题"/>
    <w:qFormat/>
    <w:uiPriority w:val="0"/>
    <w:rPr>
      <w:rFonts w:ascii="Courier New" w:hAnsi="Courier New" w:eastAsia="Yu Mincho Light"/>
      <w:sz w:val="24"/>
      <w:lang w:val="en-US" w:eastAsia="zh-CN" w:bidi="ar-SA"/>
    </w:rPr>
  </w:style>
  <w:style w:type="paragraph" w:customStyle="1" w:styleId="56">
    <w:name w:val="插图题注"/>
    <w:basedOn w:val="1"/>
    <w:qFormat/>
    <w:uiPriority w:val="0"/>
    <w:pPr>
      <w:spacing w:after="180"/>
    </w:pPr>
    <w:rPr>
      <w:sz w:val="20"/>
      <w:szCs w:val="20"/>
      <w:lang w:val="en-GB" w:eastAsia="en-US"/>
    </w:rPr>
  </w:style>
  <w:style w:type="paragraph" w:customStyle="1" w:styleId="57">
    <w:name w:val="表格题注"/>
    <w:basedOn w:val="1"/>
    <w:qFormat/>
    <w:uiPriority w:val="0"/>
    <w:pPr>
      <w:spacing w:after="180"/>
    </w:pPr>
    <w:rPr>
      <w:sz w:val="20"/>
      <w:szCs w:val="20"/>
      <w:lang w:val="en-GB" w:eastAsia="en-US"/>
    </w:rPr>
  </w:style>
  <w:style w:type="character" w:customStyle="1" w:styleId="58">
    <w:name w:val="TAL Car"/>
    <w:link w:val="29"/>
    <w:qFormat/>
    <w:uiPriority w:val="0"/>
    <w:rPr>
      <w:rFonts w:ascii="Courier New" w:hAnsi="Courier New"/>
      <w:sz w:val="18"/>
      <w:lang w:val="en-GB" w:eastAsia="en-US"/>
    </w:rPr>
  </w:style>
  <w:style w:type="paragraph" w:customStyle="1" w:styleId="59">
    <w:name w:val="中等深浅网格 1 - 着色 21"/>
    <w:basedOn w:val="1"/>
    <w:link w:val="60"/>
    <w:qFormat/>
    <w:uiPriority w:val="34"/>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60">
    <w:name w:val="中等深浅网格 1 - 着色 2 字符"/>
    <w:link w:val="59"/>
    <w:qFormat/>
    <w:locked/>
    <w:uiPriority w:val="34"/>
    <w:rPr>
      <w:rFonts w:ascii="Times New Roman" w:hAnsi="Times New Roman" w:eastAsia="Yu Mincho Light"/>
      <w:lang w:val="en-GB" w:eastAsia="ja-JP"/>
    </w:rPr>
  </w:style>
  <w:style w:type="character" w:customStyle="1" w:styleId="61">
    <w:name w:val="TAL Char"/>
    <w:qFormat/>
    <w:uiPriority w:val="0"/>
    <w:rPr>
      <w:rFonts w:ascii="Courier New" w:hAnsi="Courier New" w:eastAsia="Yu Mincho Light"/>
      <w:sz w:val="18"/>
      <w:lang w:val="en-GB" w:eastAsia="zh-CN"/>
    </w:rPr>
  </w:style>
  <w:style w:type="paragraph" w:customStyle="1" w:styleId="6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Courier New" w:hAnsi="Courier New" w:eastAsia="Times New Roman" w:cs="Times New Roman"/>
      <w:b/>
      <w:sz w:val="34"/>
      <w:lang w:val="en-GB" w:eastAsia="en-GB" w:bidi="ar-SA"/>
    </w:rPr>
  </w:style>
  <w:style w:type="paragraph" w:customStyle="1" w:styleId="63">
    <w:name w:val="Doc-title"/>
    <w:basedOn w:val="1"/>
    <w:next w:val="64"/>
    <w:link w:val="66"/>
    <w:qFormat/>
    <w:uiPriority w:val="0"/>
    <w:pPr>
      <w:overflowPunct w:val="0"/>
      <w:autoSpaceDE w:val="0"/>
      <w:autoSpaceDN w:val="0"/>
      <w:adjustRightInd w:val="0"/>
      <w:spacing w:before="60" w:after="60"/>
      <w:ind w:left="1259" w:hanging="1259"/>
      <w:textAlignment w:val="baseline"/>
    </w:pPr>
    <w:rPr>
      <w:rFonts w:ascii="Courier New" w:hAnsi="Courier New" w:eastAsia="Courier New"/>
      <w:sz w:val="20"/>
      <w:lang w:eastAsia="en-GB"/>
    </w:rPr>
  </w:style>
  <w:style w:type="paragraph" w:customStyle="1" w:styleId="64">
    <w:name w:val="Doc-text2"/>
    <w:basedOn w:val="1"/>
    <w:link w:val="65"/>
    <w:qFormat/>
    <w:uiPriority w:val="0"/>
    <w:pPr>
      <w:tabs>
        <w:tab w:val="left" w:pos="1622"/>
      </w:tabs>
      <w:overflowPunct w:val="0"/>
      <w:autoSpaceDE w:val="0"/>
      <w:autoSpaceDN w:val="0"/>
      <w:adjustRightInd w:val="0"/>
      <w:ind w:left="1622" w:hanging="363"/>
      <w:textAlignment w:val="baseline"/>
    </w:pPr>
    <w:rPr>
      <w:rFonts w:ascii="Courier New" w:hAnsi="Courier New" w:eastAsia="Courier New"/>
      <w:sz w:val="20"/>
      <w:lang w:eastAsia="en-GB"/>
    </w:rPr>
  </w:style>
  <w:style w:type="character" w:customStyle="1" w:styleId="65">
    <w:name w:val="Doc-text2 Char"/>
    <w:link w:val="64"/>
    <w:qFormat/>
    <w:uiPriority w:val="0"/>
    <w:rPr>
      <w:rFonts w:ascii="Courier New" w:hAnsi="Courier New" w:eastAsia="Courier New"/>
      <w:szCs w:val="24"/>
      <w:lang w:eastAsia="en-GB"/>
    </w:rPr>
  </w:style>
  <w:style w:type="character" w:customStyle="1" w:styleId="66">
    <w:name w:val="Doc-title Char"/>
    <w:link w:val="63"/>
    <w:qFormat/>
    <w:uiPriority w:val="0"/>
    <w:rPr>
      <w:rFonts w:ascii="Courier New" w:hAnsi="Courier New" w:eastAsia="Courier New"/>
      <w:szCs w:val="24"/>
      <w:lang w:eastAsia="en-GB"/>
    </w:rPr>
  </w:style>
  <w:style w:type="paragraph" w:customStyle="1" w:styleId="67">
    <w:name w:val="EmailDiscussion2"/>
    <w:basedOn w:val="64"/>
    <w:qFormat/>
    <w:uiPriority w:val="0"/>
  </w:style>
  <w:style w:type="paragraph" w:customStyle="1" w:styleId="68">
    <w:name w:val="H6"/>
    <w:basedOn w:val="6"/>
    <w:next w:val="1"/>
    <w:link w:val="69"/>
    <w:qFormat/>
    <w:uiPriority w:val="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69">
    <w:name w:val="H6 Char"/>
    <w:link w:val="68"/>
    <w:qFormat/>
    <w:uiPriority w:val="0"/>
    <w:rPr>
      <w:rFonts w:ascii="Courier New" w:hAnsi="Courier New" w:eastAsia="Yu Mincho Light"/>
      <w:lang w:val="en-GB" w:eastAsia="en-US"/>
    </w:rPr>
  </w:style>
  <w:style w:type="paragraph" w:customStyle="1" w:styleId="70">
    <w:name w:val="NO"/>
    <w:basedOn w:val="1"/>
    <w:link w:val="71"/>
    <w:qFormat/>
    <w:uiPriority w:val="0"/>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71">
    <w:name w:val="NO Char1"/>
    <w:link w:val="70"/>
    <w:qFormat/>
    <w:uiPriority w:val="0"/>
    <w:rPr>
      <w:rFonts w:ascii="Times New Roman" w:hAnsi="Times New Roman" w:eastAsia="Times New Roman"/>
      <w:lang w:val="en-GB"/>
    </w:rPr>
  </w:style>
  <w:style w:type="character" w:customStyle="1" w:styleId="72">
    <w:name w:val="页眉 Char"/>
    <w:qFormat/>
    <w:uiPriority w:val="0"/>
    <w:rPr>
      <w:rFonts w:ascii="Courier New" w:hAnsi="Courier New"/>
      <w:b/>
      <w:sz w:val="18"/>
      <w:lang w:eastAsia="en-US"/>
    </w:rPr>
  </w:style>
  <w:style w:type="paragraph" w:customStyle="1" w:styleId="73">
    <w:name w:val="CR Cover Page"/>
    <w:link w:val="74"/>
    <w:qFormat/>
    <w:uiPriority w:val="0"/>
    <w:pPr>
      <w:spacing w:after="120"/>
    </w:pPr>
    <w:rPr>
      <w:rFonts w:ascii="Arial" w:hAnsi="Arial" w:eastAsia="Courier New" w:cs="Cambria Math"/>
      <w:lang w:val="en-GB" w:eastAsia="en-US" w:bidi="ar-SA"/>
    </w:rPr>
  </w:style>
  <w:style w:type="character" w:customStyle="1" w:styleId="74">
    <w:name w:val="CR Cover Page Char"/>
    <w:link w:val="73"/>
    <w:qFormat/>
    <w:uiPriority w:val="0"/>
    <w:rPr>
      <w:rFonts w:ascii="Arial" w:hAnsi="Arial" w:eastAsia="Courier New" w:cs="Cambria Math"/>
      <w:lang w:val="en-GB" w:eastAsia="en-US" w:bidi="ar-SA"/>
    </w:rPr>
  </w:style>
  <w:style w:type="paragraph" w:styleId="75">
    <w:name w:val="List Paragraph"/>
    <w:basedOn w:val="1"/>
    <w:link w:val="76"/>
    <w:qFormat/>
    <w:uiPriority w:val="34"/>
    <w:pPr>
      <w:ind w:firstLine="420" w:firstLineChars="200"/>
    </w:pPr>
    <w:rPr>
      <w:rFonts w:eastAsia="Times New Roman" w:cs="宋体"/>
    </w:rPr>
  </w:style>
  <w:style w:type="character" w:customStyle="1" w:styleId="76">
    <w:name w:val="列表段落 字符"/>
    <w:link w:val="75"/>
    <w:qFormat/>
    <w:locked/>
    <w:uiPriority w:val="34"/>
    <w:rPr>
      <w:rFonts w:ascii="Times New Roman" w:hAnsi="Times New Roman" w:eastAsia="Times New Roman" w:cs="宋体"/>
      <w:sz w:val="24"/>
      <w:szCs w:val="24"/>
    </w:rPr>
  </w:style>
  <w:style w:type="paragraph" w:customStyle="1" w:styleId="77">
    <w:name w:val="修订1"/>
    <w:hidden/>
    <w:qFormat/>
    <w:uiPriority w:val="62"/>
    <w:rPr>
      <w:rFonts w:ascii="Times New Roman" w:hAnsi="Times New Roman" w:cs="Times New Roman" w:eastAsiaTheme="minorEastAsia"/>
      <w:sz w:val="24"/>
      <w:szCs w:val="24"/>
      <w:lang w:val="en-US" w:eastAsia="zh-CN" w:bidi="ar-SA"/>
    </w:rPr>
  </w:style>
  <w:style w:type="paragraph" w:customStyle="1" w:styleId="78">
    <w:name w:val="正文1"/>
    <w:qFormat/>
    <w:uiPriority w:val="0"/>
    <w:pPr>
      <w:jc w:val="both"/>
    </w:pPr>
    <w:rPr>
      <w:rFonts w:ascii="Times New Roman" w:hAnsi="Times New Roman" w:eastAsia="宋体" w:cs="Times New Roman"/>
      <w:kern w:val="2"/>
      <w:sz w:val="21"/>
      <w:szCs w:val="21"/>
      <w:lang w:val="en-US" w:eastAsia="zh-CN" w:bidi="ar-SA"/>
    </w:rPr>
  </w:style>
  <w:style w:type="character" w:styleId="79">
    <w:name w:val="Placeholder Text"/>
    <w:basedOn w:val="22"/>
    <w:unhideWhenUsed/>
    <w:qFormat/>
    <w:uiPriority w:val="99"/>
    <w:rPr>
      <w:color w:val="808080"/>
    </w:rPr>
  </w:style>
  <w:style w:type="paragraph" w:customStyle="1" w:styleId="80">
    <w:name w:val="PL"/>
    <w:link w:val="81"/>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81">
    <w:name w:val="PL Char"/>
    <w:link w:val="80"/>
    <w:qFormat/>
    <w:uiPriority w:val="0"/>
    <w:rPr>
      <w:rFonts w:ascii="Courier New" w:hAnsi="Courier New" w:eastAsia="Times New Roman"/>
      <w:sz w:val="16"/>
      <w:shd w:val="clear" w:color="auto" w:fill="E6E6E6"/>
      <w:lang w:val="en-GB" w:eastAsia="en-GB"/>
    </w:rPr>
  </w:style>
  <w:style w:type="paragraph" w:customStyle="1" w:styleId="82">
    <w:name w:val="Proposal"/>
    <w:basedOn w:val="1"/>
    <w:link w:val="83"/>
    <w:qFormat/>
    <w:uiPriority w:val="0"/>
    <w:pPr>
      <w:tabs>
        <w:tab w:val="left" w:pos="1701"/>
      </w:tabs>
      <w:overflowPunct w:val="0"/>
      <w:autoSpaceDE w:val="0"/>
      <w:autoSpaceDN w:val="0"/>
      <w:adjustRightInd w:val="0"/>
      <w:spacing w:after="120"/>
      <w:jc w:val="both"/>
      <w:textAlignment w:val="baseline"/>
    </w:pPr>
    <w:rPr>
      <w:rFonts w:ascii="Arial" w:hAnsi="Arial" w:eastAsia="宋体"/>
      <w:b/>
      <w:bCs/>
      <w:sz w:val="20"/>
      <w:szCs w:val="20"/>
      <w:lang w:val="en-GB"/>
    </w:rPr>
  </w:style>
  <w:style w:type="character" w:customStyle="1" w:styleId="83">
    <w:name w:val="Proposal Char"/>
    <w:link w:val="82"/>
    <w:qFormat/>
    <w:uiPriority w:val="0"/>
    <w:rPr>
      <w:rFonts w:ascii="Arial" w:hAnsi="Arial" w:eastAsia="宋体"/>
      <w:b/>
      <w:bCs/>
      <w:lang w:val="en-GB"/>
    </w:rPr>
  </w:style>
  <w:style w:type="character" w:customStyle="1" w:styleId="84">
    <w:name w:val="normaltextrun"/>
    <w:basedOn w:val="22"/>
    <w:qFormat/>
    <w:uiPriority w:val="0"/>
  </w:style>
  <w:style w:type="paragraph" w:customStyle="1" w:styleId="85">
    <w:name w:val="Comments"/>
    <w:basedOn w:val="1"/>
    <w:link w:val="86"/>
    <w:qFormat/>
    <w:uiPriority w:val="0"/>
    <w:pPr>
      <w:spacing w:before="40"/>
    </w:pPr>
    <w:rPr>
      <w:rFonts w:ascii="Arial" w:hAnsi="Arial" w:eastAsia="MS Mincho"/>
      <w:i/>
      <w:sz w:val="18"/>
      <w:lang w:val="en-GB" w:eastAsia="en-GB"/>
    </w:rPr>
  </w:style>
  <w:style w:type="character" w:customStyle="1" w:styleId="86">
    <w:name w:val="Comments Char"/>
    <w:link w:val="85"/>
    <w:qFormat/>
    <w:uiPriority w:val="0"/>
    <w:rPr>
      <w:rFonts w:ascii="Arial" w:hAnsi="Arial" w:eastAsia="MS Mincho"/>
      <w:i/>
      <w:sz w:val="18"/>
      <w:szCs w:val="24"/>
      <w:lang w:val="en-GB" w:eastAsia="en-GB"/>
    </w:rPr>
  </w:style>
  <w:style w:type="paragraph" w:customStyle="1" w:styleId="87">
    <w:name w:val="B2"/>
    <w:basedOn w:val="13"/>
    <w:link w:val="89"/>
    <w:qFormat/>
    <w:uiPriority w:val="0"/>
    <w:pPr>
      <w:overflowPunct w:val="0"/>
      <w:autoSpaceDE w:val="0"/>
      <w:autoSpaceDN w:val="0"/>
      <w:adjustRightInd w:val="0"/>
      <w:spacing w:after="180"/>
      <w:ind w:left="851" w:leftChars="0" w:hanging="284" w:firstLineChars="0"/>
      <w:contextualSpacing w:val="0"/>
      <w:textAlignment w:val="baseline"/>
    </w:pPr>
    <w:rPr>
      <w:rFonts w:eastAsia="Times New Roman"/>
      <w:sz w:val="20"/>
      <w:szCs w:val="20"/>
      <w:lang w:val="en-GB" w:eastAsia="en-GB"/>
    </w:rPr>
  </w:style>
  <w:style w:type="character" w:customStyle="1" w:styleId="88">
    <w:name w:val="NO Char"/>
    <w:qFormat/>
    <w:uiPriority w:val="0"/>
    <w:rPr>
      <w:rFonts w:eastAsia="Times New Roman"/>
      <w:lang w:val="en-GB" w:eastAsia="en-GB"/>
    </w:rPr>
  </w:style>
  <w:style w:type="character" w:customStyle="1" w:styleId="89">
    <w:name w:val="B2 Char"/>
    <w:basedOn w:val="22"/>
    <w:link w:val="87"/>
    <w:qFormat/>
    <w:uiPriority w:val="0"/>
    <w:rPr>
      <w:rFonts w:ascii="Times New Roman" w:hAnsi="Times New Roman" w:eastAsia="Times New Roman"/>
      <w:lang w:val="en-GB" w:eastAsia="en-GB"/>
    </w:rPr>
  </w:style>
  <w:style w:type="paragraph" w:customStyle="1" w:styleId="90">
    <w:name w:val="EQ"/>
    <w:basedOn w:val="1"/>
    <w:next w:val="1"/>
    <w:qFormat/>
    <w:uiPriority w:val="0"/>
    <w:pPr>
      <w:keepLines/>
      <w:tabs>
        <w:tab w:val="center" w:pos="4536"/>
        <w:tab w:val="right" w:pos="9072"/>
      </w:tabs>
    </w:pPr>
  </w:style>
  <w:style w:type="paragraph" w:customStyle="1" w:styleId="91">
    <w:name w:val="RAN4 proposal"/>
    <w:basedOn w:val="10"/>
    <w:next w:val="1"/>
    <w:qFormat/>
    <w:uiPriority w:val="0"/>
    <w:pPr>
      <w:numPr>
        <w:ilvl w:val="0"/>
        <w:numId w:val="3"/>
      </w:numPr>
      <w:ind w:left="0" w:firstLine="0"/>
      <w:jc w:val="left"/>
    </w:pPr>
    <w:rPr>
      <w:rFonts w:ascii="Times New Roman" w:hAnsi="Times New Roman"/>
      <w:sz w:val="20"/>
    </w:rPr>
  </w:style>
  <w:style w:type="paragraph" w:customStyle="1" w:styleId="92">
    <w:name w:val="Agreement"/>
    <w:basedOn w:val="1"/>
    <w:next w:val="1"/>
    <w:qFormat/>
    <w:uiPriority w:val="0"/>
    <w:pPr>
      <w:numPr>
        <w:ilvl w:val="0"/>
        <w:numId w:val="4"/>
      </w:numPr>
      <w:tabs>
        <w:tab w:val="left" w:pos="1619"/>
        <w:tab w:val="clear" w:pos="359"/>
      </w:tabs>
      <w:spacing w:before="60"/>
    </w:pPr>
    <w:rPr>
      <w:b/>
    </w:rPr>
  </w:style>
  <w:style w:type="character" w:customStyle="1" w:styleId="93">
    <w:name w:val="10"/>
    <w:basedOn w:val="22"/>
    <w:qFormat/>
    <w:uiPriority w:val="0"/>
    <w:rPr>
      <w:rFonts w:hint="default" w:ascii="Times New Roman" w:hAnsi="Times New Roman" w:cs="Times New Roman"/>
    </w:rPr>
  </w:style>
  <w:style w:type="character" w:customStyle="1" w:styleId="94">
    <w:name w:val="15"/>
    <w:basedOn w:val="22"/>
    <w:qFormat/>
    <w:uiPriority w:val="0"/>
    <w:rPr>
      <w:rFonts w:hint="default" w:ascii="Times New Roman" w:hAnsi="Times New Roman" w:cs="Times New Roman"/>
    </w:rPr>
  </w:style>
  <w:style w:type="character" w:customStyle="1" w:styleId="95">
    <w:name w:val="apple-converted-space"/>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datastoreItem>
</file>

<file path=docProps/app.xml><?xml version="1.0" encoding="utf-8"?>
<Properties xmlns="http://schemas.openxmlformats.org/officeDocument/2006/extended-properties" xmlns:vt="http://schemas.openxmlformats.org/officeDocument/2006/docPropsVTypes">
  <Template>Normal</Template>
  <Pages>3</Pages>
  <Words>3418</Words>
  <Characters>19486</Characters>
  <Lines>162</Lines>
  <Paragraphs>45</Paragraphs>
  <TotalTime>2</TotalTime>
  <ScaleCrop>false</ScaleCrop>
  <LinksUpToDate>false</LinksUpToDate>
  <CharactersWithSpaces>22859</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2022-08-08T10:51:00Z</dcterms:created>
  <dc:creator>Shiyuan Wang</dc:creator>
  <cp:lastModifiedBy>CMCC-shiyuan</cp:lastModifiedBy>
  <dcterms:modified xsi:type="dcterms:W3CDTF">2025-10-02T02:43:39Z</dcterms:modified>
  <cp:revision>97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34D6510157444E8DA08695970280360A</vt:lpwstr>
  </property>
</Properties>
</file>